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B1EB" w14:textId="77777777" w:rsidR="000C77C5" w:rsidRDefault="000C77C5" w:rsidP="000C77C5">
      <w:pPr>
        <w:rPr>
          <w:rFonts w:ascii="Arial" w:hAnsi="Arial"/>
          <w:sz w:val="22"/>
        </w:rPr>
      </w:pPr>
    </w:p>
    <w:p w14:paraId="5DB16CD2" w14:textId="77777777" w:rsidR="000C77C5" w:rsidRDefault="000C77C5" w:rsidP="000C77C5">
      <w:pPr>
        <w:jc w:val="center"/>
        <w:rPr>
          <w:rFonts w:ascii="Arial" w:hAnsi="Arial"/>
          <w:sz w:val="22"/>
        </w:rPr>
      </w:pPr>
      <w:r>
        <w:rPr>
          <w:rFonts w:ascii="Arial" w:hAnsi="Arial"/>
          <w:noProof/>
          <w:sz w:val="22"/>
        </w:rPr>
        <w:drawing>
          <wp:inline distT="0" distB="0" distL="0" distR="0" wp14:anchorId="76C87CF6" wp14:editId="046EDF88">
            <wp:extent cx="1381125" cy="1028700"/>
            <wp:effectExtent l="0" t="0" r="9525" b="0"/>
            <wp:docPr id="1" name="Obrázek 1" descr="logoA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AK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028700"/>
                    </a:xfrm>
                    <a:prstGeom prst="rect">
                      <a:avLst/>
                    </a:prstGeom>
                    <a:noFill/>
                    <a:ln>
                      <a:noFill/>
                    </a:ln>
                  </pic:spPr>
                </pic:pic>
              </a:graphicData>
            </a:graphic>
          </wp:inline>
        </w:drawing>
      </w:r>
    </w:p>
    <w:p w14:paraId="7AA89638" w14:textId="77777777" w:rsidR="000C77C5" w:rsidRDefault="000C77C5" w:rsidP="000C77C5">
      <w:pPr>
        <w:jc w:val="center"/>
        <w:rPr>
          <w:rFonts w:ascii="Arial" w:hAnsi="Arial"/>
          <w:sz w:val="22"/>
        </w:rPr>
      </w:pPr>
    </w:p>
    <w:p w14:paraId="3097CBB2" w14:textId="77777777" w:rsidR="000C77C5" w:rsidRDefault="000C77C5" w:rsidP="000C77C5">
      <w:pPr>
        <w:jc w:val="center"/>
        <w:rPr>
          <w:rFonts w:ascii="Arial" w:hAnsi="Arial"/>
          <w:b/>
        </w:rPr>
      </w:pPr>
      <w:r>
        <w:rPr>
          <w:rFonts w:ascii="Arial" w:hAnsi="Arial"/>
          <w:b/>
        </w:rPr>
        <w:t>Asociace pro rozvoj kolektivního vyjednávání a pracovních vztahů</w:t>
      </w:r>
    </w:p>
    <w:p w14:paraId="4A6E2E20" w14:textId="77777777" w:rsidR="000C77C5" w:rsidRDefault="000C77C5" w:rsidP="000C77C5">
      <w:pPr>
        <w:jc w:val="center"/>
        <w:rPr>
          <w:rFonts w:ascii="Arial" w:hAnsi="Arial"/>
          <w:b/>
        </w:rPr>
      </w:pPr>
      <w:r>
        <w:rPr>
          <w:rFonts w:ascii="Arial" w:hAnsi="Arial"/>
          <w:b/>
        </w:rPr>
        <w:t>nám. W. Churchilla 2</w:t>
      </w:r>
    </w:p>
    <w:p w14:paraId="7FEC5FE2" w14:textId="77777777" w:rsidR="000C77C5" w:rsidRDefault="000C77C5" w:rsidP="000C77C5">
      <w:pPr>
        <w:pBdr>
          <w:bottom w:val="single" w:sz="12" w:space="1" w:color="auto"/>
        </w:pBdr>
        <w:jc w:val="center"/>
        <w:rPr>
          <w:rFonts w:ascii="Arial" w:hAnsi="Arial"/>
          <w:b/>
        </w:rPr>
      </w:pPr>
      <w:r>
        <w:rPr>
          <w:rFonts w:ascii="Arial" w:hAnsi="Arial"/>
          <w:b/>
        </w:rPr>
        <w:t>113 59 Praha 3</w:t>
      </w:r>
    </w:p>
    <w:p w14:paraId="2A274E46" w14:textId="77777777" w:rsidR="000C77C5" w:rsidRDefault="000C77C5" w:rsidP="000C77C5">
      <w:pPr>
        <w:jc w:val="center"/>
        <w:rPr>
          <w:rFonts w:ascii="Arial" w:hAnsi="Arial"/>
          <w:b/>
          <w:u w:val="single"/>
        </w:rPr>
      </w:pPr>
    </w:p>
    <w:p w14:paraId="40F29FEF" w14:textId="77777777" w:rsidR="000C77C5" w:rsidRDefault="000C77C5" w:rsidP="000C77C5">
      <w:pPr>
        <w:jc w:val="both"/>
        <w:rPr>
          <w:rFonts w:ascii="Arial" w:hAnsi="Arial"/>
          <w:b/>
          <w:u w:val="single"/>
        </w:rPr>
      </w:pPr>
    </w:p>
    <w:p w14:paraId="36EE58C2" w14:textId="77777777" w:rsidR="000C77C5" w:rsidRDefault="000C77C5" w:rsidP="000C77C5">
      <w:pPr>
        <w:jc w:val="center"/>
        <w:rPr>
          <w:rFonts w:ascii="Arial" w:hAnsi="Arial"/>
          <w:b/>
        </w:rPr>
      </w:pPr>
      <w:r>
        <w:rPr>
          <w:rFonts w:ascii="Arial" w:hAnsi="Arial"/>
          <w:b/>
        </w:rPr>
        <w:t>P ř i p o m í n k y</w:t>
      </w:r>
    </w:p>
    <w:p w14:paraId="70CFE882" w14:textId="77777777" w:rsidR="000C77C5" w:rsidRDefault="000C77C5" w:rsidP="000C77C5">
      <w:pPr>
        <w:jc w:val="center"/>
        <w:rPr>
          <w:rFonts w:ascii="Arial" w:hAnsi="Arial"/>
          <w:b/>
        </w:rPr>
      </w:pPr>
    </w:p>
    <w:p w14:paraId="7317C1DA" w14:textId="77777777" w:rsidR="000C77C5" w:rsidRDefault="000C77C5" w:rsidP="000C77C5">
      <w:pPr>
        <w:spacing w:line="276" w:lineRule="auto"/>
        <w:jc w:val="center"/>
        <w:rPr>
          <w:rFonts w:ascii="Arial" w:hAnsi="Arial"/>
          <w:b/>
        </w:rPr>
      </w:pPr>
      <w:r>
        <w:rPr>
          <w:rFonts w:ascii="Arial" w:hAnsi="Arial"/>
          <w:b/>
        </w:rPr>
        <w:t>k návrhu zákona, kterým se mění zákon č. 262/2006 Sb., zákoník práce, ve znění pozdějších předpisů a zákon č. 435/2004 Sb., o zaměstnanosti,</w:t>
      </w:r>
    </w:p>
    <w:p w14:paraId="7174C77F" w14:textId="77777777" w:rsidR="000C77C5" w:rsidRDefault="000C77C5" w:rsidP="000C77C5">
      <w:pPr>
        <w:spacing w:line="276" w:lineRule="auto"/>
        <w:jc w:val="center"/>
        <w:rPr>
          <w:rFonts w:ascii="Arial" w:hAnsi="Arial"/>
          <w:b/>
        </w:rPr>
      </w:pPr>
      <w:r>
        <w:rPr>
          <w:rFonts w:ascii="Arial" w:hAnsi="Arial"/>
          <w:b/>
        </w:rPr>
        <w:t>ve znění pozdějších předpisů</w:t>
      </w:r>
    </w:p>
    <w:p w14:paraId="2816445B" w14:textId="77777777" w:rsidR="000C77C5" w:rsidRDefault="000C77C5" w:rsidP="000C77C5">
      <w:pPr>
        <w:spacing w:line="276" w:lineRule="auto"/>
        <w:jc w:val="both"/>
        <w:rPr>
          <w:rFonts w:ascii="Arial" w:hAnsi="Arial"/>
          <w:sz w:val="22"/>
          <w:szCs w:val="22"/>
        </w:rPr>
      </w:pPr>
    </w:p>
    <w:p w14:paraId="79491C37" w14:textId="77777777" w:rsidR="000C77C5" w:rsidRDefault="000C77C5" w:rsidP="000C77C5">
      <w:pPr>
        <w:spacing w:line="276" w:lineRule="auto"/>
        <w:jc w:val="both"/>
        <w:rPr>
          <w:rFonts w:ascii="Arial" w:hAnsi="Arial"/>
          <w:sz w:val="22"/>
          <w:szCs w:val="22"/>
        </w:rPr>
      </w:pPr>
    </w:p>
    <w:p w14:paraId="04CC5CED" w14:textId="77777777" w:rsidR="000C77C5" w:rsidRDefault="000C77C5" w:rsidP="000C77C5">
      <w:pPr>
        <w:spacing w:line="276" w:lineRule="auto"/>
        <w:jc w:val="both"/>
        <w:rPr>
          <w:rFonts w:ascii="Arial" w:hAnsi="Arial"/>
          <w:sz w:val="22"/>
          <w:szCs w:val="22"/>
        </w:rPr>
      </w:pPr>
    </w:p>
    <w:p w14:paraId="2F1595CA" w14:textId="77777777" w:rsidR="000C77C5" w:rsidRDefault="000C77C5" w:rsidP="000C77C5">
      <w:pPr>
        <w:spacing w:line="276" w:lineRule="auto"/>
        <w:jc w:val="both"/>
        <w:rPr>
          <w:rFonts w:ascii="Arial" w:hAnsi="Arial"/>
          <w:sz w:val="22"/>
          <w:szCs w:val="22"/>
        </w:rPr>
      </w:pPr>
      <w:r>
        <w:rPr>
          <w:rFonts w:ascii="Arial" w:hAnsi="Arial"/>
          <w:sz w:val="22"/>
          <w:szCs w:val="22"/>
        </w:rPr>
        <w:tab/>
        <w:t>K předloženému textu návrhu AKV nevyjadřuje žádné připomínky, návrh považujeme za vyvážený, odpovídající potřebě i Směrnici EP a Rady (EU) 2018/957.</w:t>
      </w:r>
    </w:p>
    <w:p w14:paraId="6A2027DE" w14:textId="77777777" w:rsidR="000C77C5" w:rsidRDefault="000C77C5" w:rsidP="000C77C5">
      <w:pPr>
        <w:spacing w:line="276" w:lineRule="auto"/>
        <w:jc w:val="both"/>
        <w:rPr>
          <w:rFonts w:ascii="Arial" w:hAnsi="Arial"/>
          <w:sz w:val="22"/>
          <w:szCs w:val="22"/>
        </w:rPr>
      </w:pPr>
    </w:p>
    <w:p w14:paraId="6EA66668" w14:textId="77777777" w:rsidR="000C77C5" w:rsidRDefault="000C77C5" w:rsidP="000C77C5">
      <w:pPr>
        <w:spacing w:line="276" w:lineRule="auto"/>
        <w:jc w:val="both"/>
        <w:rPr>
          <w:rFonts w:ascii="Arial" w:hAnsi="Arial"/>
          <w:sz w:val="22"/>
          <w:szCs w:val="22"/>
        </w:rPr>
      </w:pPr>
      <w:r>
        <w:rPr>
          <w:rFonts w:ascii="Arial" w:hAnsi="Arial"/>
          <w:sz w:val="22"/>
          <w:szCs w:val="22"/>
        </w:rPr>
        <w:tab/>
        <w:t>V příloze zasíláme připomínky 3 členů AKV s tím, že je na MPSV, aby je případně zvážilo.</w:t>
      </w:r>
    </w:p>
    <w:p w14:paraId="00B3A02B" w14:textId="77777777" w:rsidR="000C77C5" w:rsidRDefault="000C77C5" w:rsidP="000C77C5">
      <w:pPr>
        <w:spacing w:line="276" w:lineRule="auto"/>
        <w:jc w:val="both"/>
        <w:rPr>
          <w:rFonts w:ascii="Arial" w:hAnsi="Arial"/>
          <w:sz w:val="22"/>
          <w:szCs w:val="22"/>
        </w:rPr>
      </w:pPr>
    </w:p>
    <w:p w14:paraId="061432D1" w14:textId="77777777" w:rsidR="00296050" w:rsidRDefault="000C77C5" w:rsidP="000C77C5">
      <w:pPr>
        <w:spacing w:line="276" w:lineRule="auto"/>
        <w:jc w:val="both"/>
        <w:rPr>
          <w:rFonts w:ascii="Arial" w:hAnsi="Arial"/>
          <w:sz w:val="22"/>
          <w:szCs w:val="22"/>
        </w:rPr>
      </w:pPr>
      <w:r>
        <w:rPr>
          <w:rFonts w:ascii="Arial" w:hAnsi="Arial"/>
          <w:sz w:val="22"/>
          <w:szCs w:val="22"/>
        </w:rPr>
        <w:tab/>
        <w:t>Nad rámec návrhu doporučujeme do něj</w:t>
      </w:r>
      <w:r w:rsidR="00296050">
        <w:rPr>
          <w:rFonts w:ascii="Arial" w:hAnsi="Arial"/>
          <w:sz w:val="22"/>
          <w:szCs w:val="22"/>
        </w:rPr>
        <w:t xml:space="preserve"> zařadit:</w:t>
      </w:r>
    </w:p>
    <w:p w14:paraId="4FEE414F" w14:textId="77777777" w:rsidR="000C77C5" w:rsidRDefault="000C77C5" w:rsidP="00296050">
      <w:pPr>
        <w:pStyle w:val="Odstavecseseznamem"/>
        <w:numPr>
          <w:ilvl w:val="0"/>
          <w:numId w:val="1"/>
        </w:numPr>
        <w:spacing w:line="276" w:lineRule="auto"/>
        <w:jc w:val="both"/>
        <w:rPr>
          <w:rFonts w:ascii="Arial" w:hAnsi="Arial"/>
          <w:sz w:val="22"/>
          <w:szCs w:val="22"/>
        </w:rPr>
      </w:pPr>
      <w:r w:rsidRPr="00C1597E">
        <w:rPr>
          <w:rFonts w:ascii="Arial" w:hAnsi="Arial"/>
          <w:b/>
          <w:sz w:val="22"/>
          <w:szCs w:val="22"/>
        </w:rPr>
        <w:t>změnu právní úpravy doručování</w:t>
      </w:r>
      <w:r w:rsidRPr="00296050">
        <w:rPr>
          <w:rFonts w:ascii="Arial" w:hAnsi="Arial"/>
          <w:sz w:val="22"/>
          <w:szCs w:val="22"/>
        </w:rPr>
        <w:t>, jak byla uvedena v návrhu novely ZP z podzimu 2018 (která „zamrzla“), a to s jedinou drobnou změnou podle připomínky AKV (kterou MPSV přijalo), týkající se toho, že adresu sděluje zaměstnanec zaměstnavateli pro účel doručování. Z důvodu, že zřejmě rozsáhlejší novela zákoníku práce nemá v současnosti větší naději na úspěch, považujeme právě změnu právní úpravy doručování za doslova akutní. Je proto vhodné pro její předložení využít novelu ZP, která je nyní v programu.</w:t>
      </w:r>
    </w:p>
    <w:p w14:paraId="024C60AF" w14:textId="77777777" w:rsidR="00296050" w:rsidRPr="00C1597E" w:rsidRDefault="00296050" w:rsidP="00296050">
      <w:pPr>
        <w:pStyle w:val="Odstavecseseznamem"/>
        <w:numPr>
          <w:ilvl w:val="0"/>
          <w:numId w:val="1"/>
        </w:numPr>
        <w:spacing w:line="276" w:lineRule="auto"/>
        <w:jc w:val="both"/>
        <w:rPr>
          <w:rFonts w:ascii="Arial" w:hAnsi="Arial"/>
          <w:sz w:val="22"/>
          <w:szCs w:val="22"/>
        </w:rPr>
      </w:pPr>
      <w:r w:rsidRPr="00C1597E">
        <w:rPr>
          <w:rFonts w:ascii="Arial" w:hAnsi="Arial"/>
          <w:sz w:val="22"/>
          <w:szCs w:val="22"/>
        </w:rPr>
        <w:t xml:space="preserve">do zákona o zaměstnanost </w:t>
      </w:r>
      <w:r w:rsidRPr="00C1597E">
        <w:rPr>
          <w:rFonts w:ascii="Arial" w:hAnsi="Arial"/>
          <w:b/>
          <w:sz w:val="22"/>
          <w:szCs w:val="22"/>
        </w:rPr>
        <w:t>chybějící přestupek při využívání zastřeně zprostředkovaného zaměstnání</w:t>
      </w:r>
      <w:r w:rsidRPr="00C1597E">
        <w:rPr>
          <w:rFonts w:ascii="Arial" w:hAnsi="Arial"/>
          <w:sz w:val="22"/>
          <w:szCs w:val="22"/>
        </w:rPr>
        <w:t xml:space="preserve">. </w:t>
      </w:r>
    </w:p>
    <w:p w14:paraId="4725B9CB" w14:textId="77777777" w:rsidR="000C77C5" w:rsidRDefault="000C77C5" w:rsidP="000C77C5">
      <w:pPr>
        <w:spacing w:line="276" w:lineRule="auto"/>
        <w:jc w:val="both"/>
        <w:rPr>
          <w:rFonts w:ascii="Arial" w:hAnsi="Arial"/>
          <w:sz w:val="22"/>
          <w:szCs w:val="22"/>
        </w:rPr>
      </w:pPr>
    </w:p>
    <w:p w14:paraId="0D557EA3" w14:textId="77777777" w:rsidR="000C77C5" w:rsidRDefault="000C77C5" w:rsidP="000C77C5">
      <w:pPr>
        <w:spacing w:line="276" w:lineRule="auto"/>
        <w:jc w:val="both"/>
        <w:rPr>
          <w:rFonts w:ascii="Arial" w:hAnsi="Arial"/>
          <w:sz w:val="22"/>
          <w:szCs w:val="22"/>
        </w:rPr>
      </w:pPr>
      <w:r>
        <w:rPr>
          <w:rFonts w:ascii="Arial" w:hAnsi="Arial"/>
          <w:sz w:val="22"/>
          <w:szCs w:val="22"/>
        </w:rPr>
        <w:tab/>
        <w:t>AKV proto navrhuje:</w:t>
      </w:r>
    </w:p>
    <w:p w14:paraId="23E7EE2F" w14:textId="77777777" w:rsidR="000C77C5" w:rsidRDefault="000C77C5" w:rsidP="000C77C5">
      <w:pPr>
        <w:spacing w:line="276" w:lineRule="auto"/>
        <w:jc w:val="both"/>
        <w:rPr>
          <w:rFonts w:ascii="Arial" w:hAnsi="Arial"/>
          <w:sz w:val="22"/>
          <w:szCs w:val="22"/>
        </w:rPr>
      </w:pPr>
    </w:p>
    <w:p w14:paraId="13A9590B" w14:textId="77777777" w:rsidR="000C77C5" w:rsidRDefault="000C77C5" w:rsidP="000C77C5">
      <w:pPr>
        <w:spacing w:line="276" w:lineRule="auto"/>
        <w:jc w:val="both"/>
        <w:rPr>
          <w:rFonts w:ascii="Arial" w:hAnsi="Arial"/>
          <w:sz w:val="22"/>
          <w:szCs w:val="22"/>
        </w:rPr>
      </w:pPr>
      <w:r>
        <w:rPr>
          <w:rFonts w:ascii="Arial" w:hAnsi="Arial"/>
          <w:sz w:val="22"/>
          <w:szCs w:val="22"/>
        </w:rPr>
        <w:tab/>
      </w:r>
      <w:r w:rsidR="00296050" w:rsidRPr="0092111E">
        <w:rPr>
          <w:rFonts w:ascii="Arial" w:hAnsi="Arial"/>
          <w:sz w:val="22"/>
          <w:szCs w:val="22"/>
          <w:u w:val="single"/>
        </w:rPr>
        <w:t>V článku I</w:t>
      </w:r>
      <w:r w:rsidR="00296050">
        <w:rPr>
          <w:rFonts w:ascii="Arial" w:hAnsi="Arial"/>
          <w:sz w:val="22"/>
          <w:szCs w:val="22"/>
        </w:rPr>
        <w:t xml:space="preserve"> za</w:t>
      </w:r>
      <w:r>
        <w:rPr>
          <w:rFonts w:ascii="Arial" w:hAnsi="Arial"/>
          <w:sz w:val="22"/>
          <w:szCs w:val="22"/>
        </w:rPr>
        <w:t xml:space="preserve"> bod 1 se vkládají body 2 až 6 a ostatní body se přečíslují.</w:t>
      </w:r>
    </w:p>
    <w:p w14:paraId="62C9B7E9" w14:textId="77777777" w:rsidR="000C77C5" w:rsidRDefault="000C77C5" w:rsidP="000C77C5">
      <w:pPr>
        <w:spacing w:line="276" w:lineRule="auto"/>
        <w:jc w:val="both"/>
        <w:rPr>
          <w:rFonts w:ascii="Arial" w:hAnsi="Arial"/>
          <w:sz w:val="22"/>
          <w:szCs w:val="22"/>
        </w:rPr>
      </w:pPr>
    </w:p>
    <w:p w14:paraId="6FA15955" w14:textId="77777777" w:rsidR="000C77C5" w:rsidRDefault="000C77C5" w:rsidP="000C77C5">
      <w:pPr>
        <w:spacing w:line="276" w:lineRule="auto"/>
        <w:jc w:val="both"/>
        <w:rPr>
          <w:rFonts w:ascii="Arial" w:hAnsi="Arial"/>
          <w:sz w:val="22"/>
          <w:szCs w:val="22"/>
        </w:rPr>
      </w:pPr>
      <w:r>
        <w:rPr>
          <w:rFonts w:ascii="Arial" w:hAnsi="Arial"/>
          <w:sz w:val="22"/>
          <w:szCs w:val="22"/>
        </w:rPr>
        <w:t>2. V § 334 odst. 2 zní:</w:t>
      </w:r>
    </w:p>
    <w:p w14:paraId="1BECFD1B" w14:textId="77777777" w:rsidR="000C77C5" w:rsidRDefault="000C77C5" w:rsidP="000C77C5">
      <w:pPr>
        <w:spacing w:line="276" w:lineRule="auto"/>
        <w:jc w:val="both"/>
        <w:rPr>
          <w:rFonts w:ascii="Arial" w:hAnsi="Arial"/>
          <w:sz w:val="22"/>
          <w:szCs w:val="22"/>
        </w:rPr>
      </w:pPr>
      <w:r>
        <w:rPr>
          <w:rFonts w:ascii="Arial" w:hAnsi="Arial"/>
          <w:sz w:val="22"/>
          <w:szCs w:val="22"/>
        </w:rPr>
        <w:tab/>
        <w:t>„(2) Písemnost doručuje zaměstnavatel zaměstnanci do vlastních rukou na pracovišti. Není-li možné doručit písemnost na pracovišti, může ji zaměstnavatel doručit zaměstnanci prostřednictvím provozovatele poštovních služeb, prostřednictvím sítě nebo služ</w:t>
      </w:r>
      <w:r w:rsidR="00492E50">
        <w:rPr>
          <w:rFonts w:ascii="Arial" w:hAnsi="Arial"/>
          <w:sz w:val="22"/>
          <w:szCs w:val="22"/>
        </w:rPr>
        <w:t>b</w:t>
      </w:r>
      <w:r>
        <w:rPr>
          <w:rFonts w:ascii="Arial" w:hAnsi="Arial"/>
          <w:sz w:val="22"/>
          <w:szCs w:val="22"/>
        </w:rPr>
        <w:t>y elektronických komunikací, prostřednictvím datové schránky</w:t>
      </w:r>
      <w:r w:rsidR="00492E50">
        <w:rPr>
          <w:rFonts w:ascii="Arial" w:hAnsi="Arial"/>
          <w:sz w:val="22"/>
          <w:szCs w:val="22"/>
        </w:rPr>
        <w:t xml:space="preserve"> souhlasí-li s tím zaměstnanec,</w:t>
      </w:r>
    </w:p>
    <w:p w14:paraId="6DB6A596" w14:textId="77777777" w:rsidR="00492E50" w:rsidRDefault="00492E50" w:rsidP="000C77C5">
      <w:pPr>
        <w:spacing w:line="276" w:lineRule="auto"/>
        <w:jc w:val="both"/>
        <w:rPr>
          <w:rFonts w:ascii="Arial" w:hAnsi="Arial"/>
          <w:sz w:val="22"/>
          <w:szCs w:val="22"/>
        </w:rPr>
      </w:pPr>
      <w:r>
        <w:rPr>
          <w:rFonts w:ascii="Arial" w:hAnsi="Arial"/>
          <w:sz w:val="22"/>
          <w:szCs w:val="22"/>
        </w:rPr>
        <w:t>nebo do vlastních rukou kdekoliv bude zaměstnanec zastižen.“</w:t>
      </w:r>
    </w:p>
    <w:p w14:paraId="12FB4EDA" w14:textId="77777777" w:rsidR="00492E50" w:rsidRDefault="00492E50" w:rsidP="000C77C5">
      <w:pPr>
        <w:spacing w:line="276" w:lineRule="auto"/>
        <w:jc w:val="both"/>
        <w:rPr>
          <w:rFonts w:ascii="Arial" w:hAnsi="Arial"/>
          <w:sz w:val="22"/>
          <w:szCs w:val="22"/>
        </w:rPr>
      </w:pPr>
    </w:p>
    <w:p w14:paraId="4E0CAF47" w14:textId="77777777" w:rsidR="00492E50" w:rsidRDefault="00492E50" w:rsidP="000C77C5">
      <w:pPr>
        <w:spacing w:line="276" w:lineRule="auto"/>
        <w:jc w:val="both"/>
        <w:rPr>
          <w:rFonts w:ascii="Arial" w:hAnsi="Arial"/>
          <w:sz w:val="22"/>
          <w:szCs w:val="22"/>
        </w:rPr>
      </w:pPr>
      <w:r>
        <w:rPr>
          <w:rFonts w:ascii="Arial" w:hAnsi="Arial"/>
          <w:sz w:val="22"/>
          <w:szCs w:val="22"/>
        </w:rPr>
        <w:t>3. V § 336 odst. 1 se slova „která je mu známa“ nahrazují slovy „kterou zaměstnanec zaměstnavateli pro tento účel písemně sdělil“.</w:t>
      </w:r>
    </w:p>
    <w:p w14:paraId="57AD0577" w14:textId="77777777" w:rsidR="00492E50" w:rsidRDefault="00492E50" w:rsidP="000C77C5">
      <w:pPr>
        <w:spacing w:line="276" w:lineRule="auto"/>
        <w:jc w:val="both"/>
        <w:rPr>
          <w:rFonts w:ascii="Arial" w:hAnsi="Arial"/>
          <w:sz w:val="22"/>
          <w:szCs w:val="22"/>
        </w:rPr>
      </w:pPr>
      <w:r>
        <w:rPr>
          <w:rFonts w:ascii="Arial" w:hAnsi="Arial"/>
          <w:sz w:val="22"/>
          <w:szCs w:val="22"/>
        </w:rPr>
        <w:t>4. V § 336 odst. 3 a 4 se slovo „uloženou“ zrušuje a slova „10 pracovních“ se nahrazují číslem „15“.</w:t>
      </w:r>
    </w:p>
    <w:p w14:paraId="23B79BCC" w14:textId="77777777" w:rsidR="00492E50" w:rsidRDefault="00492E50" w:rsidP="000C77C5">
      <w:pPr>
        <w:spacing w:line="276" w:lineRule="auto"/>
        <w:jc w:val="both"/>
        <w:rPr>
          <w:rFonts w:ascii="Arial" w:hAnsi="Arial"/>
          <w:sz w:val="22"/>
          <w:szCs w:val="22"/>
        </w:rPr>
      </w:pPr>
    </w:p>
    <w:p w14:paraId="55E0945C" w14:textId="77777777" w:rsidR="00492E50" w:rsidRDefault="00492E50" w:rsidP="000C77C5">
      <w:pPr>
        <w:spacing w:line="276" w:lineRule="auto"/>
        <w:jc w:val="both"/>
        <w:rPr>
          <w:rFonts w:ascii="Arial" w:hAnsi="Arial"/>
          <w:sz w:val="22"/>
          <w:szCs w:val="22"/>
        </w:rPr>
      </w:pPr>
      <w:r>
        <w:rPr>
          <w:rFonts w:ascii="Arial" w:hAnsi="Arial"/>
          <w:sz w:val="22"/>
          <w:szCs w:val="22"/>
        </w:rPr>
        <w:t>5. V § 336 odst. 4 větě poslední se část věty za středníkem včetně středníku zrušuje.</w:t>
      </w:r>
    </w:p>
    <w:p w14:paraId="23A8708E" w14:textId="77777777" w:rsidR="00492E50" w:rsidRDefault="00492E50" w:rsidP="000C77C5">
      <w:pPr>
        <w:spacing w:line="276" w:lineRule="auto"/>
        <w:jc w:val="both"/>
        <w:rPr>
          <w:rFonts w:ascii="Arial" w:hAnsi="Arial"/>
          <w:sz w:val="22"/>
          <w:szCs w:val="22"/>
        </w:rPr>
      </w:pPr>
    </w:p>
    <w:p w14:paraId="0FF2B6FB" w14:textId="77777777" w:rsidR="00492E50" w:rsidRDefault="00492E50" w:rsidP="000C77C5">
      <w:pPr>
        <w:spacing w:line="276" w:lineRule="auto"/>
        <w:jc w:val="both"/>
        <w:rPr>
          <w:rFonts w:ascii="Arial" w:hAnsi="Arial"/>
          <w:sz w:val="22"/>
          <w:szCs w:val="22"/>
        </w:rPr>
      </w:pPr>
      <w:r>
        <w:rPr>
          <w:rFonts w:ascii="Arial" w:hAnsi="Arial"/>
          <w:sz w:val="22"/>
          <w:szCs w:val="22"/>
        </w:rPr>
        <w:t>6. V § 337 se na konci odstavce 3 doplňuje věta:</w:t>
      </w:r>
    </w:p>
    <w:p w14:paraId="6D6261EB" w14:textId="77777777" w:rsidR="00492E50" w:rsidRDefault="00492E50" w:rsidP="000C77C5">
      <w:pPr>
        <w:spacing w:line="276" w:lineRule="auto"/>
        <w:jc w:val="both"/>
        <w:rPr>
          <w:rFonts w:ascii="Arial" w:hAnsi="Arial"/>
          <w:sz w:val="22"/>
          <w:szCs w:val="22"/>
        </w:rPr>
      </w:pPr>
      <w:r>
        <w:rPr>
          <w:rFonts w:ascii="Arial" w:hAnsi="Arial"/>
          <w:sz w:val="22"/>
          <w:szCs w:val="22"/>
        </w:rPr>
        <w:t>„Jestliže zaměstnavatel neposkytne součinnost k převzetí písemnosti, nebo jinak znemožní doručení písemnosti v místě sídla zaměstnavatele, považuje se písemnost za doručenou dnem, kdy pokus o doručení písemnosti zaměstnancem nebyl úspěšný.“</w:t>
      </w:r>
    </w:p>
    <w:p w14:paraId="7253710D" w14:textId="77777777" w:rsidR="00492E50" w:rsidRDefault="00492E50" w:rsidP="000C77C5">
      <w:pPr>
        <w:spacing w:line="276" w:lineRule="auto"/>
        <w:jc w:val="both"/>
        <w:rPr>
          <w:rFonts w:ascii="Arial" w:hAnsi="Arial"/>
          <w:sz w:val="22"/>
          <w:szCs w:val="22"/>
        </w:rPr>
      </w:pPr>
    </w:p>
    <w:p w14:paraId="0624E328" w14:textId="77777777" w:rsidR="00492E50" w:rsidRDefault="00492E50" w:rsidP="000C77C5">
      <w:pPr>
        <w:spacing w:line="276" w:lineRule="auto"/>
        <w:jc w:val="both"/>
        <w:rPr>
          <w:rFonts w:ascii="Arial" w:hAnsi="Arial"/>
          <w:sz w:val="22"/>
          <w:szCs w:val="22"/>
        </w:rPr>
      </w:pPr>
      <w:r>
        <w:rPr>
          <w:rFonts w:ascii="Arial" w:hAnsi="Arial"/>
          <w:sz w:val="22"/>
          <w:szCs w:val="22"/>
          <w:u w:val="single"/>
        </w:rPr>
        <w:t>Odůvodnění:</w:t>
      </w:r>
      <w:r>
        <w:rPr>
          <w:rFonts w:ascii="Arial" w:hAnsi="Arial"/>
          <w:sz w:val="22"/>
          <w:szCs w:val="22"/>
        </w:rPr>
        <w:t xml:space="preserve"> Lze převzít text odůvodnění k bodům 79 až 83 z návrhu novely ZP z podzimu 2018. </w:t>
      </w:r>
    </w:p>
    <w:p w14:paraId="502B2A81" w14:textId="77777777" w:rsidR="00492E50" w:rsidRDefault="00492E50" w:rsidP="000C77C5">
      <w:pPr>
        <w:spacing w:line="276" w:lineRule="auto"/>
        <w:jc w:val="both"/>
        <w:rPr>
          <w:rFonts w:ascii="Arial" w:hAnsi="Arial"/>
          <w:b/>
          <w:sz w:val="22"/>
          <w:szCs w:val="22"/>
        </w:rPr>
      </w:pPr>
      <w:r>
        <w:rPr>
          <w:rFonts w:ascii="Arial" w:hAnsi="Arial"/>
          <w:b/>
          <w:sz w:val="22"/>
          <w:szCs w:val="22"/>
        </w:rPr>
        <w:t>Tyto připomínky považujeme za zásadní.</w:t>
      </w:r>
    </w:p>
    <w:p w14:paraId="230A80D0" w14:textId="77777777" w:rsidR="0092111E" w:rsidRDefault="0092111E" w:rsidP="000C77C5">
      <w:pPr>
        <w:spacing w:line="276" w:lineRule="auto"/>
        <w:jc w:val="both"/>
        <w:rPr>
          <w:rFonts w:ascii="Arial" w:hAnsi="Arial"/>
          <w:b/>
          <w:sz w:val="22"/>
          <w:szCs w:val="22"/>
        </w:rPr>
      </w:pPr>
    </w:p>
    <w:p w14:paraId="64FC7F41" w14:textId="77777777" w:rsidR="0092111E" w:rsidRDefault="0092111E" w:rsidP="000C77C5">
      <w:pPr>
        <w:spacing w:line="276" w:lineRule="auto"/>
        <w:jc w:val="both"/>
        <w:rPr>
          <w:rFonts w:ascii="Arial" w:hAnsi="Arial"/>
          <w:b/>
          <w:sz w:val="22"/>
          <w:szCs w:val="22"/>
        </w:rPr>
      </w:pPr>
    </w:p>
    <w:p w14:paraId="45AADCB2" w14:textId="77777777" w:rsidR="00296050" w:rsidRDefault="00296050" w:rsidP="000C77C5">
      <w:pPr>
        <w:spacing w:line="276" w:lineRule="auto"/>
        <w:jc w:val="both"/>
        <w:rPr>
          <w:rFonts w:ascii="Arial" w:hAnsi="Arial"/>
          <w:b/>
          <w:sz w:val="22"/>
          <w:szCs w:val="22"/>
        </w:rPr>
      </w:pPr>
    </w:p>
    <w:p w14:paraId="46E16AB6" w14:textId="77777777" w:rsidR="00296050" w:rsidRPr="00F6371F" w:rsidRDefault="0092111E" w:rsidP="000C77C5">
      <w:pPr>
        <w:spacing w:line="276" w:lineRule="auto"/>
        <w:jc w:val="both"/>
        <w:rPr>
          <w:rFonts w:ascii="Arial" w:hAnsi="Arial"/>
          <w:sz w:val="22"/>
          <w:szCs w:val="22"/>
        </w:rPr>
      </w:pPr>
      <w:r w:rsidRPr="00F6371F">
        <w:rPr>
          <w:rFonts w:ascii="Arial" w:hAnsi="Arial"/>
          <w:sz w:val="22"/>
          <w:szCs w:val="22"/>
          <w:u w:val="single"/>
        </w:rPr>
        <w:t>V článku III</w:t>
      </w:r>
      <w:r w:rsidRPr="00F6371F">
        <w:rPr>
          <w:rFonts w:ascii="Arial" w:hAnsi="Arial"/>
          <w:sz w:val="22"/>
          <w:szCs w:val="22"/>
        </w:rPr>
        <w:t xml:space="preserve"> se doplňuje bod 14, který zní:</w:t>
      </w:r>
    </w:p>
    <w:p w14:paraId="50C79DFC" w14:textId="77777777" w:rsidR="0092111E" w:rsidRPr="00D0630E" w:rsidRDefault="0092111E" w:rsidP="000C77C5">
      <w:pPr>
        <w:spacing w:line="276" w:lineRule="auto"/>
        <w:jc w:val="both"/>
        <w:rPr>
          <w:rFonts w:ascii="Arial" w:hAnsi="Arial"/>
          <w:sz w:val="22"/>
          <w:szCs w:val="22"/>
          <w:highlight w:val="yellow"/>
        </w:rPr>
      </w:pPr>
    </w:p>
    <w:p w14:paraId="1504AC88" w14:textId="77777777" w:rsidR="0092111E" w:rsidRPr="00F6371F" w:rsidRDefault="0092111E" w:rsidP="000C77C5">
      <w:pPr>
        <w:spacing w:line="276" w:lineRule="auto"/>
        <w:jc w:val="both"/>
        <w:rPr>
          <w:rFonts w:ascii="Arial" w:hAnsi="Arial"/>
          <w:sz w:val="22"/>
          <w:szCs w:val="22"/>
        </w:rPr>
      </w:pPr>
      <w:r w:rsidRPr="00F6371F">
        <w:rPr>
          <w:rFonts w:ascii="Arial" w:hAnsi="Arial"/>
          <w:sz w:val="22"/>
          <w:szCs w:val="22"/>
        </w:rPr>
        <w:t>14. V § 139 odst. 1 písm. i) a v § 140 odst. 1. písm. g) se na konci doplňují slova „nebo zastřeně zprostředkované zaměstnání využívá.“</w:t>
      </w:r>
    </w:p>
    <w:p w14:paraId="6F5BAB08" w14:textId="77777777" w:rsidR="0092111E" w:rsidRPr="00F6371F" w:rsidRDefault="0092111E" w:rsidP="000C77C5">
      <w:pPr>
        <w:spacing w:line="276" w:lineRule="auto"/>
        <w:jc w:val="both"/>
        <w:rPr>
          <w:rFonts w:ascii="Arial" w:hAnsi="Arial"/>
          <w:sz w:val="22"/>
          <w:szCs w:val="22"/>
        </w:rPr>
      </w:pPr>
    </w:p>
    <w:p w14:paraId="2ABD32A4" w14:textId="77777777" w:rsidR="00492E50" w:rsidRPr="00D0630E" w:rsidRDefault="0092111E" w:rsidP="000C77C5">
      <w:pPr>
        <w:spacing w:line="276" w:lineRule="auto"/>
        <w:jc w:val="both"/>
        <w:rPr>
          <w:rFonts w:ascii="Arial" w:hAnsi="Arial"/>
          <w:sz w:val="22"/>
          <w:szCs w:val="22"/>
        </w:rPr>
      </w:pPr>
      <w:r w:rsidRPr="00F6371F">
        <w:rPr>
          <w:rFonts w:ascii="Arial" w:hAnsi="Arial"/>
          <w:sz w:val="22"/>
          <w:szCs w:val="22"/>
          <w:u w:val="single"/>
        </w:rPr>
        <w:t>Odůvodnění</w:t>
      </w:r>
      <w:r w:rsidRPr="00F6371F">
        <w:rPr>
          <w:rFonts w:ascii="Arial" w:hAnsi="Arial"/>
          <w:sz w:val="22"/>
          <w:szCs w:val="22"/>
        </w:rPr>
        <w:t xml:space="preserve">: </w:t>
      </w:r>
    </w:p>
    <w:p w14:paraId="374C843D" w14:textId="77777777" w:rsidR="00492E50" w:rsidRDefault="00F6371F" w:rsidP="000C77C5">
      <w:pPr>
        <w:spacing w:line="276" w:lineRule="auto"/>
        <w:jc w:val="both"/>
        <w:rPr>
          <w:rFonts w:ascii="Arial" w:hAnsi="Arial" w:cs="Arial"/>
          <w:color w:val="000000"/>
          <w:sz w:val="22"/>
          <w:szCs w:val="22"/>
          <w:shd w:val="clear" w:color="auto" w:fill="FFFFFF"/>
        </w:rPr>
      </w:pPr>
      <w:r>
        <w:rPr>
          <w:rFonts w:ascii="Arial" w:hAnsi="Arial" w:cs="Arial"/>
          <w:color w:val="000000"/>
          <w:sz w:val="18"/>
          <w:szCs w:val="18"/>
          <w:shd w:val="clear" w:color="auto" w:fill="FFFFFF"/>
        </w:rPr>
        <w:t xml:space="preserve"> </w:t>
      </w:r>
      <w:r w:rsidRPr="00F6371F">
        <w:rPr>
          <w:rFonts w:ascii="Arial" w:hAnsi="Arial" w:cs="Arial"/>
          <w:color w:val="000000"/>
          <w:sz w:val="22"/>
          <w:szCs w:val="22"/>
          <w:shd w:val="clear" w:color="auto" w:fill="FFFFFF"/>
        </w:rPr>
        <w:t>Novelou zákona o zaměstnanosti byla v roce 2017 do něj doplněna definice zastřeně zprostředkovaného zaměstnání a skutková podstata přestupku, kterého se dopouští ten, kdo zaměstnání zastřeně zprostředkovává. Naopak ten, kdo takové zaměstnání využívá (jako odběratel pracovní síly) zůstává beztrestný. Přitom je to právě využívající osoba, která tento stav vy</w:t>
      </w:r>
      <w:r>
        <w:rPr>
          <w:rFonts w:ascii="Arial" w:hAnsi="Arial" w:cs="Arial"/>
          <w:color w:val="000000"/>
          <w:sz w:val="22"/>
          <w:szCs w:val="22"/>
          <w:shd w:val="clear" w:color="auto" w:fill="FFFFFF"/>
        </w:rPr>
        <w:t>žadova</w:t>
      </w:r>
      <w:r w:rsidRPr="00F6371F">
        <w:rPr>
          <w:rFonts w:ascii="Arial" w:hAnsi="Arial" w:cs="Arial"/>
          <w:color w:val="000000"/>
          <w:sz w:val="22"/>
          <w:szCs w:val="22"/>
          <w:shd w:val="clear" w:color="auto" w:fill="FFFFFF"/>
        </w:rPr>
        <w:t xml:space="preserve">la a platí za něj. Zastřeně zprostředkovávající </w:t>
      </w:r>
      <w:r w:rsidR="00C1597E">
        <w:rPr>
          <w:rFonts w:ascii="Arial" w:hAnsi="Arial" w:cs="Arial"/>
          <w:color w:val="000000"/>
          <w:sz w:val="22"/>
          <w:szCs w:val="22"/>
          <w:shd w:val="clear" w:color="auto" w:fill="FFFFFF"/>
        </w:rPr>
        <w:t>(</w:t>
      </w:r>
      <w:r>
        <w:rPr>
          <w:rFonts w:ascii="Arial" w:hAnsi="Arial" w:cs="Arial"/>
          <w:color w:val="000000"/>
          <w:sz w:val="22"/>
          <w:szCs w:val="22"/>
          <w:shd w:val="clear" w:color="auto" w:fill="FFFFFF"/>
        </w:rPr>
        <w:t>oprávněně</w:t>
      </w:r>
      <w:r w:rsidRPr="00F6371F">
        <w:rPr>
          <w:rFonts w:ascii="Arial" w:hAnsi="Arial" w:cs="Arial"/>
          <w:color w:val="000000"/>
          <w:sz w:val="22"/>
          <w:szCs w:val="22"/>
          <w:shd w:val="clear" w:color="auto" w:fill="FFFFFF"/>
        </w:rPr>
        <w:t xml:space="preserve"> postihovaný</w:t>
      </w:r>
      <w:r w:rsidR="00C1597E">
        <w:rPr>
          <w:rFonts w:ascii="Arial" w:hAnsi="Arial" w:cs="Arial"/>
          <w:color w:val="000000"/>
          <w:sz w:val="22"/>
          <w:szCs w:val="22"/>
          <w:shd w:val="clear" w:color="auto" w:fill="FFFFFF"/>
        </w:rPr>
        <w:t>)</w:t>
      </w:r>
      <w:r w:rsidRPr="00F6371F">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tak</w:t>
      </w:r>
      <w:r w:rsidRPr="00F6371F">
        <w:rPr>
          <w:rFonts w:ascii="Arial" w:hAnsi="Arial" w:cs="Arial"/>
          <w:color w:val="000000"/>
          <w:sz w:val="22"/>
          <w:szCs w:val="22"/>
          <w:shd w:val="clear" w:color="auto" w:fill="FFFFFF"/>
        </w:rPr>
        <w:t xml:space="preserve"> reaguje na poptávku platícího</w:t>
      </w:r>
      <w:r>
        <w:rPr>
          <w:rFonts w:ascii="Arial" w:hAnsi="Arial" w:cs="Arial"/>
          <w:color w:val="000000"/>
          <w:sz w:val="22"/>
          <w:szCs w:val="22"/>
          <w:shd w:val="clear" w:color="auto" w:fill="FFFFFF"/>
        </w:rPr>
        <w:t xml:space="preserve"> objednavatele</w:t>
      </w:r>
      <w:r w:rsidRPr="00F6371F">
        <w:rPr>
          <w:rFonts w:ascii="Arial" w:hAnsi="Arial" w:cs="Arial"/>
          <w:color w:val="000000"/>
          <w:sz w:val="22"/>
          <w:szCs w:val="22"/>
          <w:shd w:val="clear" w:color="auto" w:fill="FFFFFF"/>
        </w:rPr>
        <w:t xml:space="preserve">. Dle posledních třech zpráv SÚIP je takové jednání stále častější. Účelem návrhu je tento stav napravit a postihnout </w:t>
      </w:r>
      <w:r>
        <w:rPr>
          <w:rFonts w:ascii="Arial" w:hAnsi="Arial" w:cs="Arial"/>
          <w:color w:val="000000"/>
          <w:sz w:val="22"/>
          <w:szCs w:val="22"/>
          <w:shd w:val="clear" w:color="auto" w:fill="FFFFFF"/>
        </w:rPr>
        <w:t xml:space="preserve">i </w:t>
      </w:r>
      <w:r w:rsidRPr="00F6371F">
        <w:rPr>
          <w:rFonts w:ascii="Arial" w:hAnsi="Arial" w:cs="Arial"/>
          <w:color w:val="000000"/>
          <w:sz w:val="22"/>
          <w:szCs w:val="22"/>
          <w:shd w:val="clear" w:color="auto" w:fill="FFFFFF"/>
        </w:rPr>
        <w:t>skutečného původce zastřeného zprostředkování zaměstnání, který z něj má zisk.</w:t>
      </w:r>
    </w:p>
    <w:p w14:paraId="0D79D6A7" w14:textId="77777777" w:rsidR="00F6371F" w:rsidRPr="00F6371F" w:rsidRDefault="00F6371F" w:rsidP="000C77C5">
      <w:pPr>
        <w:spacing w:line="276" w:lineRule="auto"/>
        <w:jc w:val="both"/>
        <w:rPr>
          <w:rFonts w:ascii="Arial" w:hAnsi="Arial"/>
          <w:sz w:val="22"/>
          <w:szCs w:val="22"/>
        </w:rPr>
      </w:pPr>
      <w:r w:rsidRPr="00F6371F">
        <w:rPr>
          <w:rFonts w:ascii="Arial" w:hAnsi="Arial"/>
          <w:b/>
          <w:sz w:val="22"/>
          <w:szCs w:val="22"/>
        </w:rPr>
        <w:t>Tuto připomínku považujeme za zásadní.</w:t>
      </w:r>
    </w:p>
    <w:p w14:paraId="162C8AE1" w14:textId="77777777" w:rsidR="00492E50" w:rsidRDefault="00492E50" w:rsidP="000C77C5">
      <w:pPr>
        <w:spacing w:line="276" w:lineRule="auto"/>
        <w:jc w:val="both"/>
        <w:rPr>
          <w:rFonts w:ascii="Arial" w:hAnsi="Arial"/>
          <w:sz w:val="22"/>
          <w:szCs w:val="22"/>
        </w:rPr>
      </w:pPr>
    </w:p>
    <w:p w14:paraId="45D894C8" w14:textId="77777777" w:rsidR="00492E50" w:rsidRDefault="00492E50" w:rsidP="000C77C5">
      <w:pPr>
        <w:spacing w:line="276" w:lineRule="auto"/>
        <w:jc w:val="both"/>
        <w:rPr>
          <w:rFonts w:ascii="Arial" w:hAnsi="Arial"/>
          <w:sz w:val="22"/>
          <w:szCs w:val="22"/>
        </w:rPr>
      </w:pPr>
      <w:r>
        <w:rPr>
          <w:rFonts w:ascii="Arial" w:hAnsi="Arial"/>
          <w:sz w:val="22"/>
          <w:szCs w:val="22"/>
        </w:rPr>
        <w:tab/>
        <w:t>S pozdravem</w:t>
      </w:r>
    </w:p>
    <w:p w14:paraId="20D09B98" w14:textId="77777777" w:rsidR="00492E50" w:rsidRDefault="00492E50" w:rsidP="000C77C5">
      <w:pPr>
        <w:spacing w:line="276" w:lineRule="auto"/>
        <w:jc w:val="both"/>
        <w:rPr>
          <w:rFonts w:ascii="Arial" w:hAnsi="Arial"/>
          <w:sz w:val="22"/>
          <w:szCs w:val="22"/>
        </w:rPr>
      </w:pPr>
    </w:p>
    <w:p w14:paraId="7DEDCF03" w14:textId="77777777" w:rsidR="00492E50" w:rsidRDefault="00492E50" w:rsidP="000C77C5">
      <w:pPr>
        <w:spacing w:line="276" w:lineRule="auto"/>
        <w:jc w:val="both"/>
        <w:rPr>
          <w:rFonts w:ascii="Arial" w:hAnsi="Arial"/>
          <w:sz w:val="22"/>
          <w:szCs w:val="22"/>
        </w:rPr>
      </w:pPr>
    </w:p>
    <w:p w14:paraId="272B9A28" w14:textId="77777777" w:rsidR="00492E50" w:rsidRDefault="00492E50" w:rsidP="000C77C5">
      <w:pPr>
        <w:spacing w:line="276"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JUDr. Bořivoj   Š u b r t    v. r.</w:t>
      </w:r>
    </w:p>
    <w:p w14:paraId="4EC5B1F1" w14:textId="77777777" w:rsidR="00492E50" w:rsidRPr="00492E50" w:rsidRDefault="00492E50" w:rsidP="000C77C5">
      <w:pPr>
        <w:spacing w:line="276"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předseda AKV</w:t>
      </w:r>
    </w:p>
    <w:p w14:paraId="11485A59" w14:textId="77777777" w:rsidR="00DD5F63" w:rsidRDefault="00DD5F63" w:rsidP="000C77C5">
      <w:pPr>
        <w:spacing w:line="276" w:lineRule="auto"/>
      </w:pPr>
    </w:p>
    <w:p w14:paraId="1FBEBC1C" w14:textId="77777777" w:rsidR="00DD097F" w:rsidRDefault="00DD097F" w:rsidP="000C77C5">
      <w:pPr>
        <w:spacing w:line="276" w:lineRule="auto"/>
      </w:pPr>
    </w:p>
    <w:p w14:paraId="7343455A" w14:textId="77777777" w:rsidR="00DD097F" w:rsidRPr="00DD097F" w:rsidRDefault="00DD097F" w:rsidP="000C77C5">
      <w:pPr>
        <w:spacing w:line="276" w:lineRule="auto"/>
        <w:rPr>
          <w:rFonts w:ascii="Arial" w:hAnsi="Arial" w:cs="Arial"/>
        </w:rPr>
      </w:pPr>
      <w:r w:rsidRPr="00DD097F">
        <w:rPr>
          <w:rFonts w:ascii="Arial" w:hAnsi="Arial" w:cs="Arial"/>
        </w:rPr>
        <w:t>Příloha:</w:t>
      </w:r>
      <w:r>
        <w:rPr>
          <w:rFonts w:ascii="Arial" w:hAnsi="Arial" w:cs="Arial"/>
        </w:rPr>
        <w:t xml:space="preserve"> Některé připomínky členů AKV</w:t>
      </w:r>
    </w:p>
    <w:sectPr w:rsidR="00DD097F" w:rsidRPr="00DD0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C2F78"/>
    <w:multiLevelType w:val="hybridMultilevel"/>
    <w:tmpl w:val="E49CB9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587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C5"/>
    <w:rsid w:val="000C77C5"/>
    <w:rsid w:val="00296050"/>
    <w:rsid w:val="00365614"/>
    <w:rsid w:val="00492E50"/>
    <w:rsid w:val="00830C49"/>
    <w:rsid w:val="0092111E"/>
    <w:rsid w:val="00985E7B"/>
    <w:rsid w:val="00C1597E"/>
    <w:rsid w:val="00D0630E"/>
    <w:rsid w:val="00DD097F"/>
    <w:rsid w:val="00DD5F63"/>
    <w:rsid w:val="00F63509"/>
    <w:rsid w:val="00F63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4A2C"/>
  <w15:docId w15:val="{E7EE6B43-24E6-4D46-BF8C-BDBDB455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77C5"/>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C77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77C5"/>
    <w:rPr>
      <w:rFonts w:ascii="Segoe UI" w:eastAsia="Times New Roman" w:hAnsi="Segoe UI" w:cs="Segoe UI"/>
      <w:sz w:val="18"/>
      <w:szCs w:val="18"/>
      <w:lang w:eastAsia="cs-CZ"/>
    </w:rPr>
  </w:style>
  <w:style w:type="paragraph" w:styleId="Odstavecseseznamem">
    <w:name w:val="List Paragraph"/>
    <w:basedOn w:val="Normln"/>
    <w:uiPriority w:val="34"/>
    <w:qFormat/>
    <w:rsid w:val="0029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3000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Šubrtová</dc:creator>
  <cp:lastModifiedBy>Martin</cp:lastModifiedBy>
  <cp:revision>2</cp:revision>
  <dcterms:created xsi:type="dcterms:W3CDTF">2024-09-20T19:15:00Z</dcterms:created>
  <dcterms:modified xsi:type="dcterms:W3CDTF">2024-09-20T19:15:00Z</dcterms:modified>
</cp:coreProperties>
</file>