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6C955" w14:textId="77777777" w:rsidR="00411387" w:rsidRDefault="00411387" w:rsidP="00411387">
      <w:pPr>
        <w:jc w:val="center"/>
        <w:rPr>
          <w:rFonts w:ascii="Arial" w:hAnsi="Arial" w:cs="Arial"/>
        </w:rPr>
      </w:pPr>
      <w:r>
        <w:rPr>
          <w:rFonts w:ascii="Arial" w:hAnsi="Arial" w:cs="Arial"/>
          <w:noProof/>
        </w:rPr>
        <w:drawing>
          <wp:inline distT="0" distB="0" distL="0" distR="0" wp14:anchorId="60C3F1EE" wp14:editId="58251725">
            <wp:extent cx="1380490" cy="10090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0490" cy="1009015"/>
                    </a:xfrm>
                    <a:prstGeom prst="rect">
                      <a:avLst/>
                    </a:prstGeom>
                    <a:noFill/>
                    <a:ln>
                      <a:noFill/>
                    </a:ln>
                  </pic:spPr>
                </pic:pic>
              </a:graphicData>
            </a:graphic>
          </wp:inline>
        </w:drawing>
      </w:r>
    </w:p>
    <w:p w14:paraId="6216974C" w14:textId="77777777" w:rsidR="00411387" w:rsidRDefault="00411387" w:rsidP="00411387">
      <w:pPr>
        <w:jc w:val="center"/>
        <w:rPr>
          <w:rFonts w:ascii="Arial" w:hAnsi="Arial" w:cs="Arial"/>
        </w:rPr>
      </w:pPr>
    </w:p>
    <w:p w14:paraId="17B71B26" w14:textId="77777777" w:rsidR="00411387" w:rsidRDefault="00411387" w:rsidP="00411387">
      <w:pPr>
        <w:jc w:val="center"/>
        <w:rPr>
          <w:rFonts w:ascii="Arial" w:hAnsi="Arial" w:cs="Arial"/>
          <w:b/>
          <w:bCs/>
        </w:rPr>
      </w:pPr>
      <w:r>
        <w:rPr>
          <w:rFonts w:ascii="Arial" w:hAnsi="Arial" w:cs="Arial"/>
          <w:b/>
          <w:bCs/>
        </w:rPr>
        <w:t>Asociace pro rozvoj kolektivního vyjednávání a pracovních vztahů</w:t>
      </w:r>
    </w:p>
    <w:p w14:paraId="669940CB" w14:textId="77777777" w:rsidR="00411387" w:rsidRDefault="00411387" w:rsidP="00411387">
      <w:pPr>
        <w:jc w:val="center"/>
        <w:rPr>
          <w:rFonts w:ascii="Arial" w:hAnsi="Arial" w:cs="Arial"/>
          <w:b/>
          <w:bCs/>
        </w:rPr>
      </w:pPr>
      <w:r>
        <w:rPr>
          <w:rFonts w:ascii="Arial" w:hAnsi="Arial" w:cs="Arial"/>
          <w:b/>
          <w:bCs/>
        </w:rPr>
        <w:t>Nám. W. Churchilla 2</w:t>
      </w:r>
    </w:p>
    <w:p w14:paraId="20578A3C" w14:textId="77777777" w:rsidR="00411387" w:rsidRDefault="00411387" w:rsidP="00411387">
      <w:pPr>
        <w:pBdr>
          <w:bottom w:val="single" w:sz="12" w:space="1" w:color="auto"/>
        </w:pBdr>
        <w:jc w:val="center"/>
        <w:rPr>
          <w:rFonts w:ascii="Arial" w:hAnsi="Arial" w:cs="Arial"/>
        </w:rPr>
      </w:pPr>
      <w:r>
        <w:rPr>
          <w:rFonts w:ascii="Arial" w:hAnsi="Arial" w:cs="Arial"/>
          <w:b/>
          <w:bCs/>
        </w:rPr>
        <w:t>113 59 Praha 3</w:t>
      </w:r>
    </w:p>
    <w:p w14:paraId="595ED525" w14:textId="77777777" w:rsidR="00411387" w:rsidRDefault="00411387" w:rsidP="00411387">
      <w:pPr>
        <w:jc w:val="center"/>
        <w:rPr>
          <w:rFonts w:ascii="Arial" w:hAnsi="Arial" w:cs="Arial"/>
        </w:rPr>
      </w:pPr>
    </w:p>
    <w:p w14:paraId="2623D2DF" w14:textId="77777777" w:rsidR="00411387" w:rsidRDefault="00411387" w:rsidP="00411387">
      <w:pPr>
        <w:jc w:val="center"/>
        <w:rPr>
          <w:rFonts w:ascii="Arial" w:hAnsi="Arial" w:cs="Arial"/>
        </w:rPr>
      </w:pPr>
    </w:p>
    <w:p w14:paraId="475D741A" w14:textId="77777777" w:rsidR="00411387" w:rsidRDefault="00411387" w:rsidP="00411387">
      <w:pPr>
        <w:pStyle w:val="Nadpis1"/>
        <w:rPr>
          <w:rFonts w:eastAsiaTheme="minorEastAsia"/>
        </w:rPr>
      </w:pPr>
      <w:r>
        <w:rPr>
          <w:rFonts w:eastAsiaTheme="minorEastAsia"/>
        </w:rPr>
        <w:t>P ř i p o m í n k y</w:t>
      </w:r>
    </w:p>
    <w:p w14:paraId="673BE109" w14:textId="77777777" w:rsidR="00411387" w:rsidRDefault="00411387" w:rsidP="00411387">
      <w:pPr>
        <w:jc w:val="center"/>
        <w:rPr>
          <w:rFonts w:ascii="Arial" w:hAnsi="Arial" w:cs="Arial"/>
          <w:b/>
          <w:bCs/>
        </w:rPr>
      </w:pPr>
    </w:p>
    <w:p w14:paraId="7F34FD11" w14:textId="77777777" w:rsidR="00411387" w:rsidRDefault="00411387" w:rsidP="00411387">
      <w:pPr>
        <w:jc w:val="center"/>
        <w:rPr>
          <w:rFonts w:ascii="Arial" w:hAnsi="Arial" w:cs="Arial"/>
          <w:b/>
          <w:bCs/>
          <w:noProof/>
        </w:rPr>
      </w:pPr>
      <w:r>
        <w:rPr>
          <w:rFonts w:ascii="Arial" w:hAnsi="Arial" w:cs="Arial"/>
          <w:b/>
          <w:bCs/>
        </w:rPr>
        <w:t>k návrhu zákona,</w:t>
      </w:r>
      <w:r>
        <w:rPr>
          <w:rFonts w:ascii="Arial" w:hAnsi="Arial" w:cs="Arial"/>
        </w:rPr>
        <w:t xml:space="preserve"> </w:t>
      </w:r>
      <w:r>
        <w:rPr>
          <w:rFonts w:ascii="Arial" w:hAnsi="Arial" w:cs="Arial"/>
          <w:b/>
          <w:bCs/>
          <w:noProof/>
        </w:rPr>
        <w:t>kterým se mění zákon č. 435/2004 Sb.,</w:t>
      </w:r>
    </w:p>
    <w:p w14:paraId="2EDD7D79" w14:textId="77777777" w:rsidR="00411387" w:rsidRDefault="00411387" w:rsidP="00411387">
      <w:pPr>
        <w:jc w:val="center"/>
        <w:rPr>
          <w:rFonts w:ascii="Arial" w:hAnsi="Arial" w:cs="Arial"/>
          <w:b/>
          <w:bCs/>
          <w:noProof/>
        </w:rPr>
      </w:pPr>
      <w:r>
        <w:rPr>
          <w:rFonts w:ascii="Arial" w:hAnsi="Arial" w:cs="Arial"/>
          <w:b/>
          <w:bCs/>
          <w:noProof/>
        </w:rPr>
        <w:t>o zaměstnanosti, ve znění pozdějších předpisů</w:t>
      </w:r>
    </w:p>
    <w:p w14:paraId="02234E06" w14:textId="77777777" w:rsidR="00411387" w:rsidRDefault="00411387" w:rsidP="00411387">
      <w:pPr>
        <w:jc w:val="center"/>
        <w:rPr>
          <w:rFonts w:ascii="Arial" w:hAnsi="Arial" w:cs="Arial"/>
          <w:bCs/>
          <w:noProof/>
        </w:rPr>
      </w:pPr>
    </w:p>
    <w:p w14:paraId="1F74DF19" w14:textId="77777777" w:rsidR="00411387" w:rsidRDefault="00411387" w:rsidP="008E31EB">
      <w:pPr>
        <w:rPr>
          <w:rFonts w:ascii="Arial" w:hAnsi="Arial" w:cs="Arial"/>
          <w:bCs/>
          <w:noProof/>
        </w:rPr>
      </w:pPr>
    </w:p>
    <w:p w14:paraId="619F8E49" w14:textId="77777777" w:rsidR="00411387" w:rsidRDefault="00411387" w:rsidP="00411387">
      <w:pPr>
        <w:jc w:val="both"/>
        <w:rPr>
          <w:rFonts w:ascii="Arial" w:hAnsi="Arial" w:cs="Arial"/>
          <w:bCs/>
          <w:noProof/>
        </w:rPr>
      </w:pPr>
    </w:p>
    <w:p w14:paraId="41226CF2" w14:textId="77777777" w:rsidR="00411387" w:rsidRDefault="00411387" w:rsidP="00411387">
      <w:pPr>
        <w:jc w:val="both"/>
        <w:rPr>
          <w:rFonts w:ascii="Arial" w:hAnsi="Arial" w:cs="Arial"/>
          <w:bCs/>
          <w:noProof/>
          <w:sz w:val="22"/>
          <w:szCs w:val="22"/>
        </w:rPr>
      </w:pPr>
      <w:r w:rsidRPr="00411387">
        <w:rPr>
          <w:rFonts w:ascii="Arial" w:hAnsi="Arial" w:cs="Arial"/>
          <w:bCs/>
          <w:noProof/>
          <w:sz w:val="22"/>
          <w:szCs w:val="22"/>
        </w:rPr>
        <w:tab/>
        <w:t>K zaslanému návrhu vyjadřujeme následující dvě připomínky:</w:t>
      </w:r>
    </w:p>
    <w:p w14:paraId="60BA655E" w14:textId="77777777" w:rsidR="00411387" w:rsidRDefault="00411387" w:rsidP="00411387">
      <w:pPr>
        <w:jc w:val="both"/>
        <w:rPr>
          <w:rFonts w:ascii="Arial" w:hAnsi="Arial" w:cs="Arial"/>
          <w:bCs/>
          <w:noProof/>
          <w:sz w:val="22"/>
          <w:szCs w:val="22"/>
        </w:rPr>
      </w:pPr>
    </w:p>
    <w:p w14:paraId="69CF9EBD" w14:textId="77777777" w:rsidR="00411387" w:rsidRDefault="00411387" w:rsidP="00411387">
      <w:pPr>
        <w:jc w:val="both"/>
        <w:rPr>
          <w:rFonts w:ascii="Arial" w:hAnsi="Arial" w:cs="Arial"/>
          <w:bCs/>
          <w:noProof/>
          <w:sz w:val="22"/>
          <w:szCs w:val="22"/>
        </w:rPr>
      </w:pPr>
      <w:r>
        <w:rPr>
          <w:rFonts w:ascii="Arial" w:hAnsi="Arial" w:cs="Arial"/>
          <w:bCs/>
          <w:noProof/>
          <w:sz w:val="22"/>
          <w:szCs w:val="22"/>
          <w:u w:val="single"/>
        </w:rPr>
        <w:t>K bodu 14</w:t>
      </w:r>
      <w:r>
        <w:rPr>
          <w:rFonts w:ascii="Arial" w:hAnsi="Arial" w:cs="Arial"/>
          <w:bCs/>
          <w:noProof/>
          <w:sz w:val="22"/>
          <w:szCs w:val="22"/>
        </w:rPr>
        <w:t xml:space="preserve"> – v § 78 odst. 2 písm. d) uvedený požadavek na vyplácení mzdy </w:t>
      </w:r>
      <w:r w:rsidR="008E31EB">
        <w:rPr>
          <w:rFonts w:ascii="Arial" w:hAnsi="Arial" w:cs="Arial"/>
          <w:bCs/>
          <w:noProof/>
          <w:sz w:val="22"/>
          <w:szCs w:val="22"/>
        </w:rPr>
        <w:t xml:space="preserve">nebo platu </w:t>
      </w:r>
      <w:r>
        <w:rPr>
          <w:rFonts w:ascii="Arial" w:hAnsi="Arial" w:cs="Arial"/>
          <w:bCs/>
          <w:noProof/>
          <w:sz w:val="22"/>
          <w:szCs w:val="22"/>
        </w:rPr>
        <w:t xml:space="preserve">bezhotovostně </w:t>
      </w:r>
      <w:r w:rsidR="008E31EB">
        <w:rPr>
          <w:rFonts w:ascii="Arial" w:hAnsi="Arial" w:cs="Arial"/>
          <w:bCs/>
          <w:noProof/>
          <w:sz w:val="22"/>
          <w:szCs w:val="22"/>
        </w:rPr>
        <w:t xml:space="preserve">nebo poštovní poukázkou </w:t>
      </w:r>
      <w:r>
        <w:rPr>
          <w:rFonts w:ascii="Arial" w:hAnsi="Arial" w:cs="Arial"/>
          <w:bCs/>
          <w:noProof/>
          <w:sz w:val="22"/>
          <w:szCs w:val="22"/>
        </w:rPr>
        <w:t xml:space="preserve">u 80 % zaměstnanců považujeme za nedůvodný a navrhujeme jej vypustit. </w:t>
      </w:r>
    </w:p>
    <w:p w14:paraId="5D099F76" w14:textId="77777777" w:rsidR="00411387" w:rsidRDefault="00411387" w:rsidP="00411387">
      <w:pPr>
        <w:jc w:val="both"/>
        <w:rPr>
          <w:rFonts w:ascii="Arial" w:hAnsi="Arial" w:cs="Arial"/>
          <w:bCs/>
          <w:noProof/>
          <w:sz w:val="22"/>
          <w:szCs w:val="22"/>
        </w:rPr>
      </w:pPr>
      <w:r w:rsidRPr="00411387">
        <w:rPr>
          <w:rFonts w:ascii="Arial" w:hAnsi="Arial" w:cs="Arial"/>
          <w:bCs/>
          <w:noProof/>
          <w:sz w:val="22"/>
          <w:szCs w:val="22"/>
          <w:u w:val="single"/>
        </w:rPr>
        <w:t>Odůvodnění:</w:t>
      </w:r>
      <w:r>
        <w:rPr>
          <w:rFonts w:ascii="Arial" w:hAnsi="Arial" w:cs="Arial"/>
          <w:bCs/>
          <w:noProof/>
          <w:sz w:val="22"/>
          <w:szCs w:val="22"/>
        </w:rPr>
        <w:t xml:space="preserve"> Jednak, podle našeho názoru, nemá žádnou souvislost s</w:t>
      </w:r>
      <w:r w:rsidR="008E31EB">
        <w:rPr>
          <w:rFonts w:ascii="Arial" w:hAnsi="Arial" w:cs="Arial"/>
          <w:bCs/>
          <w:noProof/>
          <w:sz w:val="22"/>
          <w:szCs w:val="22"/>
        </w:rPr>
        <w:t> uznáním zaměstnavatele</w:t>
      </w:r>
      <w:r w:rsidR="00C320CF">
        <w:rPr>
          <w:rFonts w:ascii="Arial" w:hAnsi="Arial" w:cs="Arial"/>
          <w:bCs/>
          <w:noProof/>
          <w:sz w:val="22"/>
          <w:szCs w:val="22"/>
        </w:rPr>
        <w:t xml:space="preserve"> pro účely podle návrhu, resp. </w:t>
      </w:r>
      <w:r>
        <w:rPr>
          <w:rFonts w:ascii="Arial" w:hAnsi="Arial" w:cs="Arial"/>
          <w:bCs/>
          <w:noProof/>
          <w:sz w:val="22"/>
          <w:szCs w:val="22"/>
        </w:rPr>
        <w:t xml:space="preserve">poskytováním příspěvku zaměstnavateli, jednak podle ustanovení § 143 odst. 1 zákoníku práce je bezhotovostní výplata mzdy nebo platu záležitostí dohody zaměstnavatele a zaměstnance. Jestliže zaměstnanec s tímto způsobem výplaty nesouhlasí, musí mu zaměstnavatel mzdu </w:t>
      </w:r>
      <w:r w:rsidR="00C320CF">
        <w:rPr>
          <w:rFonts w:ascii="Arial" w:hAnsi="Arial" w:cs="Arial"/>
          <w:bCs/>
          <w:noProof/>
          <w:sz w:val="22"/>
          <w:szCs w:val="22"/>
        </w:rPr>
        <w:t xml:space="preserve">či plat </w:t>
      </w:r>
      <w:r>
        <w:rPr>
          <w:rFonts w:ascii="Arial" w:hAnsi="Arial" w:cs="Arial"/>
          <w:bCs/>
          <w:noProof/>
          <w:sz w:val="22"/>
          <w:szCs w:val="22"/>
        </w:rPr>
        <w:t xml:space="preserve">vyplatit klasickým způsobem hotovostně. </w:t>
      </w:r>
      <w:r w:rsidR="00C320CF">
        <w:rPr>
          <w:rFonts w:ascii="Arial" w:hAnsi="Arial" w:cs="Arial"/>
          <w:bCs/>
          <w:noProof/>
          <w:sz w:val="22"/>
          <w:szCs w:val="22"/>
        </w:rPr>
        <w:t xml:space="preserve">Věcí dohody je i výplata poštovní poukázkou (§ 142 odst. 3 ZP). </w:t>
      </w:r>
      <w:r>
        <w:rPr>
          <w:rFonts w:ascii="Arial" w:hAnsi="Arial" w:cs="Arial"/>
          <w:bCs/>
          <w:noProof/>
          <w:sz w:val="22"/>
          <w:szCs w:val="22"/>
        </w:rPr>
        <w:t>V poslední době se množí naopak případy, kdy zaměstnanci, jimž je mzda vyplácena hotovostně, žádají o obnovení hotovostní výplaty. Důvodem bývá skutečnost, že ačkoliv zaměstnavatel zaměstnanci provádí srážky ze mzdy na exekuce, soudní exekutoři ještě navíc přikáží pohledávku z účtu u peněžního ústavu.</w:t>
      </w:r>
    </w:p>
    <w:p w14:paraId="553753CC" w14:textId="77777777" w:rsidR="00411387" w:rsidRDefault="00411387" w:rsidP="00411387">
      <w:pPr>
        <w:jc w:val="both"/>
        <w:rPr>
          <w:rFonts w:ascii="Arial" w:hAnsi="Arial" w:cs="Arial"/>
          <w:b/>
          <w:bCs/>
          <w:noProof/>
          <w:sz w:val="22"/>
          <w:szCs w:val="22"/>
        </w:rPr>
      </w:pPr>
      <w:r>
        <w:rPr>
          <w:rFonts w:ascii="Arial" w:hAnsi="Arial" w:cs="Arial"/>
          <w:b/>
          <w:bCs/>
          <w:noProof/>
          <w:sz w:val="22"/>
          <w:szCs w:val="22"/>
        </w:rPr>
        <w:t>Tato připomínka je zásadní.</w:t>
      </w:r>
    </w:p>
    <w:p w14:paraId="4696A275" w14:textId="77777777" w:rsidR="00411387" w:rsidRDefault="00411387" w:rsidP="00411387">
      <w:pPr>
        <w:jc w:val="both"/>
        <w:rPr>
          <w:rFonts w:ascii="Arial" w:hAnsi="Arial" w:cs="Arial"/>
          <w:b/>
          <w:bCs/>
          <w:noProof/>
          <w:sz w:val="22"/>
          <w:szCs w:val="22"/>
        </w:rPr>
      </w:pPr>
    </w:p>
    <w:p w14:paraId="1BE34B2E" w14:textId="77777777" w:rsidR="00411387" w:rsidRPr="008E31EB" w:rsidRDefault="00411387" w:rsidP="00411387">
      <w:pPr>
        <w:jc w:val="both"/>
        <w:rPr>
          <w:rFonts w:ascii="Arial" w:hAnsi="Arial" w:cs="Arial"/>
          <w:bCs/>
          <w:noProof/>
          <w:sz w:val="22"/>
          <w:szCs w:val="22"/>
        </w:rPr>
      </w:pPr>
      <w:r>
        <w:rPr>
          <w:rFonts w:ascii="Arial" w:hAnsi="Arial" w:cs="Arial"/>
          <w:bCs/>
          <w:noProof/>
          <w:sz w:val="22"/>
          <w:szCs w:val="22"/>
          <w:u w:val="single"/>
        </w:rPr>
        <w:t>K bodu 15</w:t>
      </w:r>
      <w:r>
        <w:rPr>
          <w:rFonts w:ascii="Arial" w:hAnsi="Arial" w:cs="Arial"/>
          <w:bCs/>
          <w:noProof/>
          <w:sz w:val="22"/>
          <w:szCs w:val="22"/>
        </w:rPr>
        <w:t xml:space="preserve"> – na konci navrženého znění § 78a odst. 2 písm. b) doplnit slova: </w:t>
      </w:r>
      <w:r>
        <w:rPr>
          <w:rFonts w:ascii="Arial" w:hAnsi="Arial" w:cs="Arial"/>
          <w:b/>
          <w:bCs/>
          <w:noProof/>
          <w:sz w:val="22"/>
          <w:szCs w:val="22"/>
        </w:rPr>
        <w:t>„srážek provedených k uhrazení nákladů zaměstnavatele vzniklých při používání jeho výrobních a pracovních prostředků</w:t>
      </w:r>
      <w:r w:rsidR="008E31EB">
        <w:rPr>
          <w:rFonts w:ascii="Arial" w:hAnsi="Arial" w:cs="Arial"/>
          <w:b/>
          <w:bCs/>
          <w:noProof/>
          <w:sz w:val="22"/>
          <w:szCs w:val="22"/>
        </w:rPr>
        <w:t xml:space="preserve"> pro soukromé účely zaměstnance, nebo“</w:t>
      </w:r>
      <w:r w:rsidR="008E31EB">
        <w:rPr>
          <w:rFonts w:ascii="Arial" w:hAnsi="Arial" w:cs="Arial"/>
          <w:bCs/>
          <w:noProof/>
          <w:sz w:val="22"/>
          <w:szCs w:val="22"/>
        </w:rPr>
        <w:t>.</w:t>
      </w:r>
    </w:p>
    <w:p w14:paraId="79C7F408" w14:textId="77777777" w:rsidR="00411387" w:rsidRDefault="00411387" w:rsidP="00411387">
      <w:pPr>
        <w:jc w:val="both"/>
        <w:rPr>
          <w:rFonts w:ascii="Arial" w:hAnsi="Arial" w:cs="Arial"/>
          <w:bCs/>
          <w:noProof/>
          <w:sz w:val="22"/>
          <w:szCs w:val="22"/>
        </w:rPr>
      </w:pPr>
      <w:r>
        <w:rPr>
          <w:rFonts w:ascii="Arial" w:hAnsi="Arial" w:cs="Arial"/>
          <w:bCs/>
          <w:noProof/>
          <w:sz w:val="22"/>
          <w:szCs w:val="22"/>
          <w:u w:val="single"/>
        </w:rPr>
        <w:t>Odůvodnění:</w:t>
      </w:r>
      <w:r w:rsidR="008E31EB">
        <w:rPr>
          <w:rFonts w:ascii="Arial" w:hAnsi="Arial" w:cs="Arial"/>
          <w:bCs/>
          <w:noProof/>
          <w:sz w:val="22"/>
          <w:szCs w:val="22"/>
        </w:rPr>
        <w:t xml:space="preserve"> Výčet případů tolerovaných srážek ze mzdy navrhujeme rozšířit i o dnes běžné srážky, které na základě dohody o srážkách ze mzdy zaměstnavatel zaměstnanci sráží z důvodu používání vybavení zaměstnavatele pro soukromé potřeby zaměstnance. To se týká například používání služebních mobilů pro soukromé hovory nebo služebních aut, kdy se úhrada paliva za soukromé cesty zaměstnanců jim sráží ze mzdy. Jde o benefity, které zaměstnavatelé poskytují některým zaměstnancům a tato skutečnost by neměla pro poskytování příspěvků podle zákona zaměstnavate </w:t>
      </w:r>
      <w:r w:rsidR="00C320CF">
        <w:rPr>
          <w:rFonts w:ascii="Arial" w:hAnsi="Arial" w:cs="Arial"/>
          <w:bCs/>
          <w:noProof/>
          <w:sz w:val="22"/>
          <w:szCs w:val="22"/>
        </w:rPr>
        <w:t>znevýhodnit</w:t>
      </w:r>
      <w:r w:rsidR="008E31EB">
        <w:rPr>
          <w:rFonts w:ascii="Arial" w:hAnsi="Arial" w:cs="Arial"/>
          <w:bCs/>
          <w:noProof/>
          <w:sz w:val="22"/>
          <w:szCs w:val="22"/>
        </w:rPr>
        <w:t>.</w:t>
      </w:r>
    </w:p>
    <w:p w14:paraId="06E9CC53" w14:textId="77777777" w:rsidR="008E31EB" w:rsidRDefault="008E31EB" w:rsidP="00411387">
      <w:pPr>
        <w:jc w:val="both"/>
        <w:rPr>
          <w:rFonts w:ascii="Arial" w:hAnsi="Arial" w:cs="Arial"/>
          <w:bCs/>
          <w:noProof/>
          <w:sz w:val="22"/>
          <w:szCs w:val="22"/>
        </w:rPr>
      </w:pPr>
      <w:r>
        <w:rPr>
          <w:rFonts w:ascii="Arial" w:hAnsi="Arial" w:cs="Arial"/>
          <w:b/>
          <w:bCs/>
          <w:noProof/>
          <w:sz w:val="22"/>
          <w:szCs w:val="22"/>
        </w:rPr>
        <w:t>Tato připomínka je zásadní.</w:t>
      </w:r>
    </w:p>
    <w:p w14:paraId="5250318A" w14:textId="77777777" w:rsidR="008E31EB" w:rsidRDefault="008E31EB" w:rsidP="00411387">
      <w:pPr>
        <w:jc w:val="both"/>
        <w:rPr>
          <w:rFonts w:ascii="Arial" w:hAnsi="Arial" w:cs="Arial"/>
          <w:bCs/>
          <w:noProof/>
          <w:sz w:val="22"/>
          <w:szCs w:val="22"/>
        </w:rPr>
      </w:pPr>
    </w:p>
    <w:p w14:paraId="69896D79" w14:textId="77777777" w:rsidR="008E31EB" w:rsidRDefault="008E31EB" w:rsidP="00411387">
      <w:pPr>
        <w:jc w:val="both"/>
        <w:rPr>
          <w:rFonts w:ascii="Arial" w:hAnsi="Arial" w:cs="Arial"/>
          <w:bCs/>
          <w:noProof/>
          <w:sz w:val="22"/>
          <w:szCs w:val="22"/>
        </w:rPr>
      </w:pPr>
    </w:p>
    <w:p w14:paraId="58399BD7" w14:textId="77777777" w:rsidR="008E31EB" w:rsidRDefault="008E31EB" w:rsidP="00411387">
      <w:pPr>
        <w:jc w:val="both"/>
        <w:rPr>
          <w:rFonts w:ascii="Arial" w:hAnsi="Arial" w:cs="Arial"/>
          <w:bCs/>
          <w:noProof/>
          <w:sz w:val="22"/>
          <w:szCs w:val="22"/>
        </w:rPr>
      </w:pPr>
      <w:r>
        <w:rPr>
          <w:rFonts w:ascii="Arial" w:hAnsi="Arial" w:cs="Arial"/>
          <w:bCs/>
          <w:noProof/>
          <w:sz w:val="22"/>
          <w:szCs w:val="22"/>
        </w:rPr>
        <w:t>V Praze dne 23. září 2016</w:t>
      </w:r>
    </w:p>
    <w:p w14:paraId="351C5BA0" w14:textId="77777777" w:rsidR="008E31EB" w:rsidRDefault="008E31EB" w:rsidP="00411387">
      <w:pPr>
        <w:jc w:val="both"/>
        <w:rPr>
          <w:rFonts w:ascii="Arial" w:hAnsi="Arial" w:cs="Arial"/>
          <w:bCs/>
          <w:noProof/>
          <w:sz w:val="22"/>
          <w:szCs w:val="22"/>
        </w:rPr>
      </w:pPr>
    </w:p>
    <w:p w14:paraId="1BF3DEC5" w14:textId="77777777" w:rsidR="008E31EB" w:rsidRDefault="008E31EB" w:rsidP="00411387">
      <w:pPr>
        <w:jc w:val="both"/>
        <w:rPr>
          <w:rFonts w:ascii="Arial" w:hAnsi="Arial" w:cs="Arial"/>
          <w:bCs/>
          <w:noProof/>
          <w:sz w:val="22"/>
          <w:szCs w:val="22"/>
        </w:rPr>
      </w:pP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t>JUDr. Bořivoj ŠUBRT</w:t>
      </w:r>
    </w:p>
    <w:p w14:paraId="75B5F6A4" w14:textId="77777777" w:rsidR="00C716E0" w:rsidRDefault="008E31EB" w:rsidP="00C320CF">
      <w:pPr>
        <w:jc w:val="both"/>
      </w:pP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t xml:space="preserve">         předseda</w:t>
      </w:r>
    </w:p>
    <w:sectPr w:rsidR="00C71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87"/>
    <w:rsid w:val="003A6565"/>
    <w:rsid w:val="00411387"/>
    <w:rsid w:val="004557DB"/>
    <w:rsid w:val="008E31EB"/>
    <w:rsid w:val="00C320CF"/>
    <w:rsid w:val="00C716E0"/>
    <w:rsid w:val="00DA4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29EB"/>
  <w15:docId w15:val="{FF6665E4-F266-471D-BCDB-08422A57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1387"/>
    <w:pPr>
      <w:spacing w:after="0" w:line="240" w:lineRule="auto"/>
    </w:pPr>
    <w:rPr>
      <w:rFonts w:ascii="Times New Roman" w:eastAsiaTheme="minorEastAsia" w:hAnsi="Times New Roman"/>
      <w:sz w:val="24"/>
      <w:szCs w:val="24"/>
      <w:lang w:eastAsia="cs-CZ"/>
    </w:rPr>
  </w:style>
  <w:style w:type="paragraph" w:styleId="Nadpis1">
    <w:name w:val="heading 1"/>
    <w:basedOn w:val="Normln"/>
    <w:next w:val="Normln"/>
    <w:link w:val="Nadpis1Char"/>
    <w:uiPriority w:val="99"/>
    <w:qFormat/>
    <w:rsid w:val="00411387"/>
    <w:pPr>
      <w:keepNext/>
      <w:jc w:val="center"/>
      <w:outlineLvl w:val="0"/>
    </w:pPr>
    <w:rPr>
      <w:rFonts w:ascii="Arial" w:eastAsia="Times New Roman"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1387"/>
    <w:rPr>
      <w:rFonts w:ascii="Arial" w:eastAsia="Times New Roman" w:hAnsi="Arial" w:cs="Arial"/>
      <w:b/>
      <w:bCs/>
      <w:sz w:val="24"/>
      <w:szCs w:val="24"/>
      <w:lang w:eastAsia="cs-CZ"/>
    </w:rPr>
  </w:style>
  <w:style w:type="paragraph" w:styleId="Textbubliny">
    <w:name w:val="Balloon Text"/>
    <w:basedOn w:val="Normln"/>
    <w:link w:val="TextbublinyChar"/>
    <w:uiPriority w:val="99"/>
    <w:semiHidden/>
    <w:unhideWhenUsed/>
    <w:rsid w:val="00411387"/>
    <w:rPr>
      <w:rFonts w:ascii="Tahoma" w:hAnsi="Tahoma" w:cs="Tahoma"/>
      <w:sz w:val="16"/>
      <w:szCs w:val="16"/>
    </w:rPr>
  </w:style>
  <w:style w:type="character" w:customStyle="1" w:styleId="TextbublinyChar">
    <w:name w:val="Text bubliny Char"/>
    <w:basedOn w:val="Standardnpsmoodstavce"/>
    <w:link w:val="Textbubliny"/>
    <w:uiPriority w:val="99"/>
    <w:semiHidden/>
    <w:rsid w:val="00411387"/>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1904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cp:lastModifiedBy>
  <cp:revision>2</cp:revision>
  <dcterms:created xsi:type="dcterms:W3CDTF">2024-09-20T20:04:00Z</dcterms:created>
  <dcterms:modified xsi:type="dcterms:W3CDTF">2024-09-20T20:04:00Z</dcterms:modified>
</cp:coreProperties>
</file>