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9AF3" w14:textId="77777777" w:rsidR="00842E40" w:rsidRDefault="00842E40" w:rsidP="00842E40">
      <w:pPr>
        <w:rPr>
          <w:rFonts w:ascii="Arial" w:hAnsi="Arial"/>
          <w:b/>
        </w:rPr>
      </w:pPr>
      <w:bookmarkStart w:id="0" w:name="_GoBack"/>
      <w:bookmarkEnd w:id="0"/>
      <w:r>
        <w:rPr>
          <w:noProof/>
        </w:rPr>
        <w:drawing>
          <wp:anchor distT="0" distB="0" distL="114300" distR="114300" simplePos="0" relativeHeight="251658240" behindDoc="0" locked="0" layoutInCell="1" allowOverlap="1" wp14:anchorId="5D3E0DCA" wp14:editId="30A3E5B6">
            <wp:simplePos x="0" y="0"/>
            <wp:positionH relativeFrom="column">
              <wp:posOffset>2110105</wp:posOffset>
            </wp:positionH>
            <wp:positionV relativeFrom="line">
              <wp:posOffset>-309245</wp:posOffset>
            </wp:positionV>
            <wp:extent cx="1593850" cy="990600"/>
            <wp:effectExtent l="0" t="0" r="6350" b="0"/>
            <wp:wrapSquare wrapText="bothSides"/>
            <wp:docPr id="1" name="Obrázek 1" descr="logoA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AK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0" cy="990600"/>
                    </a:xfrm>
                    <a:prstGeom prst="rect">
                      <a:avLst/>
                    </a:prstGeom>
                    <a:noFill/>
                  </pic:spPr>
                </pic:pic>
              </a:graphicData>
            </a:graphic>
            <wp14:sizeRelH relativeFrom="page">
              <wp14:pctWidth>0</wp14:pctWidth>
            </wp14:sizeRelH>
            <wp14:sizeRelV relativeFrom="page">
              <wp14:pctHeight>0</wp14:pctHeight>
            </wp14:sizeRelV>
          </wp:anchor>
        </w:drawing>
      </w:r>
    </w:p>
    <w:p w14:paraId="64C14B2B" w14:textId="77777777" w:rsidR="00842E40" w:rsidRDefault="00842E40" w:rsidP="00842E40">
      <w:pPr>
        <w:rPr>
          <w:rFonts w:ascii="Arial" w:hAnsi="Arial"/>
          <w:b/>
        </w:rPr>
      </w:pPr>
    </w:p>
    <w:p w14:paraId="666DAA3A" w14:textId="77777777" w:rsidR="00842E40" w:rsidRDefault="00842E40" w:rsidP="00842E40">
      <w:pPr>
        <w:rPr>
          <w:rFonts w:ascii="Arial" w:hAnsi="Arial"/>
          <w:b/>
        </w:rPr>
      </w:pPr>
    </w:p>
    <w:p w14:paraId="18286BB5" w14:textId="77777777" w:rsidR="00842E40" w:rsidRDefault="00842E40" w:rsidP="00842E40">
      <w:pPr>
        <w:rPr>
          <w:rFonts w:ascii="Arial" w:hAnsi="Arial"/>
          <w:b/>
        </w:rPr>
      </w:pPr>
    </w:p>
    <w:p w14:paraId="61B8C329" w14:textId="77777777" w:rsidR="00842E40" w:rsidRDefault="00842E40" w:rsidP="00842E40">
      <w:pPr>
        <w:rPr>
          <w:rFonts w:ascii="Arial" w:hAnsi="Arial"/>
          <w:b/>
        </w:rPr>
      </w:pPr>
    </w:p>
    <w:p w14:paraId="0823F5E2" w14:textId="77777777" w:rsidR="00842E40" w:rsidRDefault="00842E40" w:rsidP="00842E40">
      <w:pPr>
        <w:rPr>
          <w:rFonts w:ascii="Arial" w:hAnsi="Arial"/>
          <w:b/>
        </w:rPr>
      </w:pPr>
    </w:p>
    <w:p w14:paraId="669C877C" w14:textId="77777777" w:rsidR="00842E40" w:rsidRDefault="00842E40" w:rsidP="00842E40">
      <w:pPr>
        <w:rPr>
          <w:rFonts w:ascii="Arial" w:hAnsi="Arial"/>
          <w:b/>
        </w:rPr>
      </w:pPr>
    </w:p>
    <w:p w14:paraId="1E069C95" w14:textId="77777777" w:rsidR="00842E40" w:rsidRDefault="00842E40" w:rsidP="00842E40">
      <w:pPr>
        <w:jc w:val="center"/>
        <w:rPr>
          <w:rFonts w:ascii="Arial" w:hAnsi="Arial"/>
          <w:b/>
        </w:rPr>
      </w:pPr>
    </w:p>
    <w:p w14:paraId="7EB1AF41" w14:textId="77777777" w:rsidR="00842E40" w:rsidRDefault="00842E40" w:rsidP="00842E40">
      <w:pPr>
        <w:jc w:val="center"/>
        <w:rPr>
          <w:rFonts w:ascii="Arial" w:hAnsi="Arial"/>
          <w:b/>
          <w:sz w:val="24"/>
          <w:szCs w:val="24"/>
        </w:rPr>
      </w:pPr>
      <w:r>
        <w:rPr>
          <w:rFonts w:ascii="Arial" w:hAnsi="Arial"/>
          <w:b/>
          <w:sz w:val="24"/>
          <w:szCs w:val="24"/>
        </w:rPr>
        <w:t>Asociace pro rozvoj kolektivního vyjednávání a pracovních vztahů</w:t>
      </w:r>
    </w:p>
    <w:p w14:paraId="019D5A7C" w14:textId="3DEC348B" w:rsidR="00842E40" w:rsidRDefault="00F617B4" w:rsidP="00842E40">
      <w:pPr>
        <w:pBdr>
          <w:bottom w:val="single" w:sz="12" w:space="1" w:color="auto"/>
        </w:pBdr>
        <w:jc w:val="center"/>
        <w:rPr>
          <w:rStyle w:val="Hypertextovodkaz"/>
          <w:rFonts w:ascii="Arial" w:hAnsi="Arial"/>
          <w:b/>
        </w:rPr>
      </w:pPr>
      <w:hyperlink r:id="rId8" w:history="1">
        <w:r w:rsidR="00842E40">
          <w:rPr>
            <w:rStyle w:val="Hypertextovodkaz"/>
            <w:rFonts w:ascii="Arial" w:hAnsi="Arial"/>
            <w:b/>
          </w:rPr>
          <w:t>www.akvpracpravo.cz</w:t>
        </w:r>
      </w:hyperlink>
    </w:p>
    <w:p w14:paraId="29A89256" w14:textId="77777777" w:rsidR="0084035B" w:rsidRDefault="0084035B" w:rsidP="00842E40">
      <w:pPr>
        <w:pBdr>
          <w:bottom w:val="single" w:sz="12" w:space="1" w:color="auto"/>
        </w:pBdr>
        <w:jc w:val="center"/>
      </w:pPr>
    </w:p>
    <w:p w14:paraId="42FAEA06" w14:textId="52A33F79" w:rsidR="0084035B" w:rsidRDefault="0084035B" w:rsidP="00842E40">
      <w:pPr>
        <w:jc w:val="center"/>
        <w:rPr>
          <w:rFonts w:ascii="Arial" w:hAnsi="Arial"/>
          <w:b/>
        </w:rPr>
      </w:pPr>
    </w:p>
    <w:p w14:paraId="5BC6D5E1" w14:textId="7608102C" w:rsidR="0084035B" w:rsidRDefault="0084035B" w:rsidP="00842E40">
      <w:pPr>
        <w:jc w:val="center"/>
        <w:rPr>
          <w:rFonts w:ascii="Arial" w:hAnsi="Arial"/>
          <w:b/>
        </w:rPr>
      </w:pPr>
    </w:p>
    <w:p w14:paraId="2E61565B" w14:textId="57ACA753" w:rsidR="0084035B" w:rsidRPr="0084035B" w:rsidRDefault="0084035B" w:rsidP="00842E40">
      <w:pPr>
        <w:jc w:val="center"/>
        <w:rPr>
          <w:rFonts w:ascii="Arial" w:hAnsi="Arial"/>
          <w:b/>
          <w:sz w:val="28"/>
          <w:szCs w:val="28"/>
          <w:u w:val="single"/>
        </w:rPr>
      </w:pPr>
      <w:r w:rsidRPr="0084035B">
        <w:rPr>
          <w:rFonts w:ascii="Arial" w:hAnsi="Arial"/>
          <w:b/>
          <w:sz w:val="28"/>
          <w:szCs w:val="28"/>
          <w:u w:val="single"/>
        </w:rPr>
        <w:t>N á m ě t y</w:t>
      </w:r>
    </w:p>
    <w:p w14:paraId="159BF12C" w14:textId="77777777" w:rsidR="0084035B" w:rsidRDefault="0084035B" w:rsidP="00842E40">
      <w:pPr>
        <w:jc w:val="center"/>
        <w:rPr>
          <w:rFonts w:ascii="Arial" w:hAnsi="Arial"/>
          <w:b/>
          <w:u w:val="single"/>
        </w:rPr>
      </w:pPr>
    </w:p>
    <w:p w14:paraId="6B17D6D2" w14:textId="5FE8DC62" w:rsidR="0084035B" w:rsidRDefault="0084035B" w:rsidP="00842E40">
      <w:pPr>
        <w:jc w:val="center"/>
        <w:rPr>
          <w:rFonts w:ascii="Arial" w:hAnsi="Arial"/>
          <w:b/>
          <w:sz w:val="22"/>
          <w:szCs w:val="22"/>
          <w:u w:val="single"/>
        </w:rPr>
      </w:pPr>
      <w:r w:rsidRPr="0084035B">
        <w:rPr>
          <w:rFonts w:ascii="Arial" w:hAnsi="Arial"/>
          <w:b/>
          <w:sz w:val="22"/>
          <w:szCs w:val="22"/>
          <w:u w:val="single"/>
        </w:rPr>
        <w:t>pro případnou novelu zákoníku práce</w:t>
      </w:r>
    </w:p>
    <w:p w14:paraId="035B85DB" w14:textId="692AC566" w:rsidR="0084035B" w:rsidRDefault="0084035B" w:rsidP="00842E40">
      <w:pPr>
        <w:jc w:val="center"/>
        <w:rPr>
          <w:rFonts w:ascii="Arial" w:hAnsi="Arial"/>
          <w:sz w:val="22"/>
          <w:szCs w:val="22"/>
        </w:rPr>
      </w:pPr>
    </w:p>
    <w:p w14:paraId="28E3C5A7" w14:textId="45226B37" w:rsidR="0084035B" w:rsidRDefault="0084035B" w:rsidP="0084035B">
      <w:pPr>
        <w:jc w:val="both"/>
        <w:rPr>
          <w:rFonts w:ascii="Arial" w:hAnsi="Arial"/>
          <w:sz w:val="22"/>
          <w:szCs w:val="22"/>
        </w:rPr>
      </w:pPr>
    </w:p>
    <w:p w14:paraId="5477E4C3" w14:textId="095F9E75" w:rsidR="0084035B" w:rsidRDefault="0084035B" w:rsidP="0084035B">
      <w:pPr>
        <w:jc w:val="both"/>
        <w:rPr>
          <w:rFonts w:ascii="Arial" w:hAnsi="Arial"/>
          <w:sz w:val="22"/>
          <w:szCs w:val="22"/>
        </w:rPr>
      </w:pPr>
      <w:r>
        <w:rPr>
          <w:rFonts w:ascii="Arial" w:hAnsi="Arial"/>
          <w:sz w:val="22"/>
          <w:szCs w:val="22"/>
        </w:rPr>
        <w:tab/>
      </w:r>
      <w:proofErr w:type="gramStart"/>
      <w:r w:rsidR="00E22F1E">
        <w:rPr>
          <w:rFonts w:ascii="Arial" w:hAnsi="Arial"/>
          <w:sz w:val="22"/>
          <w:szCs w:val="22"/>
        </w:rPr>
        <w:t>27.v</w:t>
      </w:r>
      <w:r>
        <w:rPr>
          <w:rFonts w:ascii="Arial" w:hAnsi="Arial"/>
          <w:sz w:val="22"/>
          <w:szCs w:val="22"/>
        </w:rPr>
        <w:t>alná</w:t>
      </w:r>
      <w:proofErr w:type="gramEnd"/>
      <w:r>
        <w:rPr>
          <w:rFonts w:ascii="Arial" w:hAnsi="Arial"/>
          <w:sz w:val="22"/>
          <w:szCs w:val="22"/>
        </w:rPr>
        <w:t xml:space="preserve"> hromada AKV, konaná dne 26. března 2018 přijala následující náměty pro možnou budoucí novelu zákoníku práce a uložila výboru AKV je předat Ministerstvu práce a sociálních věcí:</w:t>
      </w:r>
    </w:p>
    <w:p w14:paraId="0547C028" w14:textId="2CA368F1" w:rsidR="0084035B" w:rsidRDefault="0084035B" w:rsidP="0084035B">
      <w:pPr>
        <w:jc w:val="both"/>
        <w:rPr>
          <w:rFonts w:ascii="Arial" w:hAnsi="Arial"/>
          <w:sz w:val="22"/>
          <w:szCs w:val="22"/>
        </w:rPr>
      </w:pPr>
    </w:p>
    <w:p w14:paraId="13FDB80D" w14:textId="3B20AB34" w:rsidR="0084035B" w:rsidRDefault="0084035B" w:rsidP="0084035B">
      <w:pPr>
        <w:pStyle w:val="Odstavecseseznamem"/>
        <w:numPr>
          <w:ilvl w:val="0"/>
          <w:numId w:val="1"/>
        </w:numPr>
        <w:jc w:val="both"/>
        <w:rPr>
          <w:rFonts w:ascii="Arial" w:hAnsi="Arial"/>
          <w:sz w:val="22"/>
          <w:szCs w:val="22"/>
        </w:rPr>
      </w:pPr>
      <w:r>
        <w:rPr>
          <w:rFonts w:ascii="Arial" w:hAnsi="Arial"/>
          <w:sz w:val="22"/>
          <w:szCs w:val="22"/>
        </w:rPr>
        <w:t xml:space="preserve">Přijmout úpravu </w:t>
      </w:r>
      <w:r w:rsidRPr="00843F8D">
        <w:rPr>
          <w:rFonts w:ascii="Arial" w:hAnsi="Arial"/>
          <w:b/>
          <w:sz w:val="22"/>
          <w:szCs w:val="22"/>
        </w:rPr>
        <w:t>přepočtu dovolené na hodiny</w:t>
      </w:r>
      <w:r>
        <w:rPr>
          <w:rFonts w:ascii="Arial" w:hAnsi="Arial"/>
          <w:sz w:val="22"/>
          <w:szCs w:val="22"/>
        </w:rPr>
        <w:t xml:space="preserve"> tak, jak to obsahovala </w:t>
      </w:r>
      <w:r w:rsidR="00E22F1E">
        <w:rPr>
          <w:rFonts w:ascii="Arial" w:hAnsi="Arial"/>
          <w:sz w:val="22"/>
          <w:szCs w:val="22"/>
        </w:rPr>
        <w:t xml:space="preserve">předloni a </w:t>
      </w:r>
      <w:r>
        <w:rPr>
          <w:rFonts w:ascii="Arial" w:hAnsi="Arial"/>
          <w:sz w:val="22"/>
          <w:szCs w:val="22"/>
        </w:rPr>
        <w:t>vloni projednávaná navržená novela zákoníku práce. Původně navržený text je ale třeba upravit tak, aby byl pro zaměstnavatele více srozumitelný. To se týká především posuzování překážek v práci – bylo by účelné zavést legislativní pojmy „překážky plně započitatelné“ a „překážky podmíněně započitatelné“ (tj. ty, které by se započítávaly do 800 hodin, tj. současných 100 směn).</w:t>
      </w:r>
    </w:p>
    <w:p w14:paraId="4D549521" w14:textId="77777777" w:rsidR="0084035B" w:rsidRDefault="0084035B" w:rsidP="0084035B">
      <w:pPr>
        <w:pStyle w:val="Odstavecseseznamem"/>
        <w:ind w:left="360"/>
        <w:jc w:val="both"/>
        <w:rPr>
          <w:rFonts w:ascii="Arial" w:hAnsi="Arial"/>
          <w:sz w:val="22"/>
          <w:szCs w:val="22"/>
        </w:rPr>
      </w:pPr>
    </w:p>
    <w:p w14:paraId="2480A937" w14:textId="4302BEEA" w:rsidR="0084035B" w:rsidRDefault="0084035B" w:rsidP="0084035B">
      <w:pPr>
        <w:pStyle w:val="Odstavecseseznamem"/>
        <w:numPr>
          <w:ilvl w:val="0"/>
          <w:numId w:val="1"/>
        </w:numPr>
        <w:jc w:val="both"/>
        <w:rPr>
          <w:rFonts w:ascii="Arial" w:hAnsi="Arial"/>
          <w:sz w:val="22"/>
          <w:szCs w:val="22"/>
        </w:rPr>
      </w:pPr>
      <w:r>
        <w:rPr>
          <w:rFonts w:ascii="Arial" w:hAnsi="Arial"/>
          <w:sz w:val="22"/>
          <w:szCs w:val="22"/>
        </w:rPr>
        <w:t xml:space="preserve">Navrhnout úpravu </w:t>
      </w:r>
      <w:r w:rsidRPr="00843F8D">
        <w:rPr>
          <w:rFonts w:ascii="Arial" w:hAnsi="Arial"/>
          <w:b/>
          <w:sz w:val="22"/>
          <w:szCs w:val="22"/>
        </w:rPr>
        <w:t>doručování</w:t>
      </w:r>
      <w:r>
        <w:rPr>
          <w:rFonts w:ascii="Arial" w:hAnsi="Arial"/>
          <w:sz w:val="22"/>
          <w:szCs w:val="22"/>
        </w:rPr>
        <w:t xml:space="preserve"> písemností tak, jak již byla navržena.</w:t>
      </w:r>
    </w:p>
    <w:p w14:paraId="7DAD4747" w14:textId="77777777" w:rsidR="0084035B" w:rsidRPr="0084035B" w:rsidRDefault="0084035B" w:rsidP="0084035B">
      <w:pPr>
        <w:pStyle w:val="Odstavecseseznamem"/>
        <w:rPr>
          <w:rFonts w:ascii="Arial" w:hAnsi="Arial"/>
          <w:sz w:val="22"/>
          <w:szCs w:val="22"/>
        </w:rPr>
      </w:pPr>
    </w:p>
    <w:p w14:paraId="5B62F065" w14:textId="21AC34E4" w:rsidR="0084035B" w:rsidRDefault="0084035B" w:rsidP="0084035B">
      <w:pPr>
        <w:pStyle w:val="Odstavecseseznamem"/>
        <w:numPr>
          <w:ilvl w:val="0"/>
          <w:numId w:val="1"/>
        </w:numPr>
        <w:jc w:val="both"/>
        <w:rPr>
          <w:rFonts w:ascii="Arial" w:hAnsi="Arial"/>
          <w:sz w:val="22"/>
          <w:szCs w:val="22"/>
        </w:rPr>
      </w:pPr>
      <w:r>
        <w:rPr>
          <w:rFonts w:ascii="Arial" w:hAnsi="Arial"/>
          <w:sz w:val="22"/>
          <w:szCs w:val="22"/>
        </w:rPr>
        <w:t xml:space="preserve">V souvislosti s předpokládanými změnami, týkajícími se </w:t>
      </w:r>
      <w:r w:rsidR="00E22F1E">
        <w:rPr>
          <w:rFonts w:ascii="Arial" w:hAnsi="Arial"/>
          <w:sz w:val="22"/>
          <w:szCs w:val="22"/>
        </w:rPr>
        <w:t xml:space="preserve">navyšování </w:t>
      </w:r>
      <w:r w:rsidRPr="00843F8D">
        <w:rPr>
          <w:rFonts w:ascii="Arial" w:hAnsi="Arial"/>
          <w:b/>
          <w:sz w:val="22"/>
          <w:szCs w:val="22"/>
        </w:rPr>
        <w:t>nejnižší úrovně zaručené mzdy</w:t>
      </w:r>
      <w:r>
        <w:rPr>
          <w:rFonts w:ascii="Arial" w:hAnsi="Arial"/>
          <w:sz w:val="22"/>
          <w:szCs w:val="22"/>
        </w:rPr>
        <w:t xml:space="preserve"> tuto uplatnit i pro dohody o pracích konaných mimo pracovní poměr (namísto jen minimální mzdy)</w:t>
      </w:r>
      <w:r w:rsidR="00E22F1E">
        <w:rPr>
          <w:rFonts w:ascii="Arial" w:hAnsi="Arial"/>
          <w:sz w:val="22"/>
          <w:szCs w:val="22"/>
        </w:rPr>
        <w:t>, a to z důvodu rovného zacházení se zaměstnanci</w:t>
      </w:r>
      <w:r>
        <w:rPr>
          <w:rFonts w:ascii="Arial" w:hAnsi="Arial"/>
          <w:sz w:val="22"/>
          <w:szCs w:val="22"/>
        </w:rPr>
        <w:t>.</w:t>
      </w:r>
    </w:p>
    <w:p w14:paraId="13C17DA9" w14:textId="77777777" w:rsidR="0084035B" w:rsidRPr="0084035B" w:rsidRDefault="0084035B" w:rsidP="0084035B">
      <w:pPr>
        <w:pStyle w:val="Odstavecseseznamem"/>
        <w:rPr>
          <w:rFonts w:ascii="Arial" w:hAnsi="Arial"/>
          <w:sz w:val="22"/>
          <w:szCs w:val="22"/>
        </w:rPr>
      </w:pPr>
    </w:p>
    <w:p w14:paraId="60A42237" w14:textId="195B1ED7" w:rsidR="0084035B" w:rsidRDefault="0084035B" w:rsidP="0084035B">
      <w:pPr>
        <w:pStyle w:val="Odstavecseseznamem"/>
        <w:numPr>
          <w:ilvl w:val="0"/>
          <w:numId w:val="1"/>
        </w:numPr>
        <w:jc w:val="both"/>
        <w:rPr>
          <w:rFonts w:ascii="Arial" w:hAnsi="Arial"/>
          <w:sz w:val="22"/>
          <w:szCs w:val="22"/>
        </w:rPr>
      </w:pPr>
      <w:r>
        <w:rPr>
          <w:rFonts w:ascii="Arial" w:hAnsi="Arial"/>
          <w:sz w:val="22"/>
          <w:szCs w:val="22"/>
        </w:rPr>
        <w:t xml:space="preserve">Rovněž </w:t>
      </w:r>
      <w:r w:rsidRPr="00843F8D">
        <w:rPr>
          <w:rFonts w:ascii="Arial" w:hAnsi="Arial"/>
          <w:b/>
          <w:sz w:val="22"/>
          <w:szCs w:val="22"/>
        </w:rPr>
        <w:t>přepočet průměrného výdělku</w:t>
      </w:r>
      <w:r>
        <w:rPr>
          <w:rFonts w:ascii="Arial" w:hAnsi="Arial"/>
          <w:sz w:val="22"/>
          <w:szCs w:val="22"/>
        </w:rPr>
        <w:t xml:space="preserve"> v ustanovení § </w:t>
      </w:r>
      <w:r w:rsidR="00CC3357">
        <w:rPr>
          <w:rFonts w:ascii="Arial" w:hAnsi="Arial"/>
          <w:sz w:val="22"/>
          <w:szCs w:val="22"/>
        </w:rPr>
        <w:t>357 odst. 1 ZP namísto na novou úroveň minimální mzdy, vázat na novou výši nejnižší úrovně zaručené mzdy.</w:t>
      </w:r>
    </w:p>
    <w:p w14:paraId="358B4CDA" w14:textId="77777777" w:rsidR="00CC3357" w:rsidRPr="00CC3357" w:rsidRDefault="00CC3357" w:rsidP="00CC3357">
      <w:pPr>
        <w:pStyle w:val="Odstavecseseznamem"/>
        <w:rPr>
          <w:rFonts w:ascii="Arial" w:hAnsi="Arial"/>
          <w:sz w:val="22"/>
          <w:szCs w:val="22"/>
        </w:rPr>
      </w:pPr>
    </w:p>
    <w:p w14:paraId="57BAD507" w14:textId="51A6FD85" w:rsidR="00CC3357" w:rsidRDefault="00CC3357" w:rsidP="0084035B">
      <w:pPr>
        <w:pStyle w:val="Odstavecseseznamem"/>
        <w:numPr>
          <w:ilvl w:val="0"/>
          <w:numId w:val="1"/>
        </w:numPr>
        <w:jc w:val="both"/>
        <w:rPr>
          <w:rFonts w:ascii="Arial" w:hAnsi="Arial"/>
          <w:sz w:val="22"/>
          <w:szCs w:val="22"/>
        </w:rPr>
      </w:pPr>
      <w:r>
        <w:rPr>
          <w:rFonts w:ascii="Arial" w:hAnsi="Arial"/>
          <w:sz w:val="22"/>
          <w:szCs w:val="22"/>
        </w:rPr>
        <w:t>Z </w:t>
      </w:r>
      <w:r w:rsidR="00E22F1E">
        <w:rPr>
          <w:rFonts w:ascii="Arial" w:hAnsi="Arial"/>
          <w:sz w:val="22"/>
          <w:szCs w:val="22"/>
        </w:rPr>
        <w:t>před</w:t>
      </w:r>
      <w:r>
        <w:rPr>
          <w:rFonts w:ascii="Arial" w:hAnsi="Arial"/>
          <w:sz w:val="22"/>
          <w:szCs w:val="22"/>
        </w:rPr>
        <w:t xml:space="preserve">loňského návrhu novely ZP převzít i pravidlo o </w:t>
      </w:r>
      <w:r w:rsidRPr="00843F8D">
        <w:rPr>
          <w:rFonts w:ascii="Arial" w:hAnsi="Arial"/>
          <w:b/>
          <w:sz w:val="22"/>
          <w:szCs w:val="22"/>
        </w:rPr>
        <w:t>čerpání dovolené jen v den svátku</w:t>
      </w:r>
      <w:r>
        <w:rPr>
          <w:rFonts w:ascii="Arial" w:hAnsi="Arial"/>
          <w:sz w:val="22"/>
          <w:szCs w:val="22"/>
        </w:rPr>
        <w:t>, pokud by dovolená byla čerpána na žádost zaměstnance</w:t>
      </w:r>
      <w:r w:rsidR="006525CA">
        <w:rPr>
          <w:rFonts w:ascii="Arial" w:hAnsi="Arial"/>
          <w:sz w:val="22"/>
          <w:szCs w:val="22"/>
        </w:rPr>
        <w:t>. Stávající vyloučení tohoto postupu v ustanovení § 219 odst. 2 ZP činí zaměstnavatelům problémy.</w:t>
      </w:r>
    </w:p>
    <w:p w14:paraId="56E7B7EB" w14:textId="77777777" w:rsidR="00CC3357" w:rsidRPr="00CC3357" w:rsidRDefault="00CC3357" w:rsidP="00CC3357">
      <w:pPr>
        <w:pStyle w:val="Odstavecseseznamem"/>
        <w:rPr>
          <w:rFonts w:ascii="Arial" w:hAnsi="Arial"/>
          <w:sz w:val="22"/>
          <w:szCs w:val="22"/>
        </w:rPr>
      </w:pPr>
    </w:p>
    <w:p w14:paraId="27788DE1" w14:textId="3E342B31" w:rsidR="00CC3357" w:rsidRDefault="00CC3357" w:rsidP="0084035B">
      <w:pPr>
        <w:pStyle w:val="Odstavecseseznamem"/>
        <w:numPr>
          <w:ilvl w:val="0"/>
          <w:numId w:val="1"/>
        </w:numPr>
        <w:jc w:val="both"/>
        <w:rPr>
          <w:rFonts w:ascii="Arial" w:hAnsi="Arial"/>
          <w:sz w:val="22"/>
          <w:szCs w:val="22"/>
        </w:rPr>
      </w:pPr>
      <w:r>
        <w:rPr>
          <w:rFonts w:ascii="Arial" w:hAnsi="Arial"/>
          <w:sz w:val="22"/>
          <w:szCs w:val="22"/>
        </w:rPr>
        <w:t xml:space="preserve">Z loňského návrhu novely ZP převzít i institut </w:t>
      </w:r>
      <w:r w:rsidRPr="00843F8D">
        <w:rPr>
          <w:rFonts w:ascii="Arial" w:hAnsi="Arial"/>
          <w:b/>
          <w:sz w:val="22"/>
          <w:szCs w:val="22"/>
        </w:rPr>
        <w:t>vrcholového řídícího zaměstnance</w:t>
      </w:r>
      <w:r>
        <w:rPr>
          <w:rFonts w:ascii="Arial" w:hAnsi="Arial"/>
          <w:sz w:val="22"/>
          <w:szCs w:val="22"/>
        </w:rPr>
        <w:t xml:space="preserve">. </w:t>
      </w:r>
    </w:p>
    <w:p w14:paraId="60FA2F4D" w14:textId="77777777" w:rsidR="00CC3357" w:rsidRPr="00CC3357" w:rsidRDefault="00CC3357" w:rsidP="00CC3357">
      <w:pPr>
        <w:pStyle w:val="Odstavecseseznamem"/>
        <w:rPr>
          <w:rFonts w:ascii="Arial" w:hAnsi="Arial"/>
          <w:sz w:val="22"/>
          <w:szCs w:val="22"/>
        </w:rPr>
      </w:pPr>
    </w:p>
    <w:p w14:paraId="7269D415" w14:textId="10F8C843" w:rsidR="00CC3357" w:rsidRDefault="00CC3357" w:rsidP="0084035B">
      <w:pPr>
        <w:pStyle w:val="Odstavecseseznamem"/>
        <w:numPr>
          <w:ilvl w:val="0"/>
          <w:numId w:val="1"/>
        </w:numPr>
        <w:jc w:val="both"/>
        <w:rPr>
          <w:rFonts w:ascii="Arial" w:hAnsi="Arial"/>
          <w:sz w:val="22"/>
          <w:szCs w:val="22"/>
        </w:rPr>
      </w:pPr>
      <w:r>
        <w:rPr>
          <w:rFonts w:ascii="Arial" w:hAnsi="Arial"/>
          <w:sz w:val="22"/>
          <w:szCs w:val="22"/>
        </w:rPr>
        <w:t xml:space="preserve">Rovněž podle </w:t>
      </w:r>
      <w:r w:rsidR="006525CA">
        <w:rPr>
          <w:rFonts w:ascii="Arial" w:hAnsi="Arial"/>
          <w:sz w:val="22"/>
          <w:szCs w:val="22"/>
        </w:rPr>
        <w:t>před</w:t>
      </w:r>
      <w:r>
        <w:rPr>
          <w:rFonts w:ascii="Arial" w:hAnsi="Arial"/>
          <w:sz w:val="22"/>
          <w:szCs w:val="22"/>
        </w:rPr>
        <w:t xml:space="preserve">loňského návrhu upravit </w:t>
      </w:r>
      <w:r w:rsidR="006525CA">
        <w:rPr>
          <w:rFonts w:ascii="Arial" w:hAnsi="Arial"/>
          <w:sz w:val="22"/>
          <w:szCs w:val="22"/>
        </w:rPr>
        <w:t xml:space="preserve">ustanovení </w:t>
      </w:r>
      <w:r>
        <w:rPr>
          <w:rFonts w:ascii="Arial" w:hAnsi="Arial"/>
          <w:sz w:val="22"/>
          <w:szCs w:val="22"/>
        </w:rPr>
        <w:t xml:space="preserve">§ 313 odst. 1 ZP, tj. vyloučit povinnost vystavení </w:t>
      </w:r>
      <w:r w:rsidRPr="00843F8D">
        <w:rPr>
          <w:rFonts w:ascii="Arial" w:hAnsi="Arial"/>
          <w:b/>
          <w:sz w:val="22"/>
          <w:szCs w:val="22"/>
        </w:rPr>
        <w:t>potvrzení o zaměstnání</w:t>
      </w:r>
      <w:r>
        <w:rPr>
          <w:rFonts w:ascii="Arial" w:hAnsi="Arial"/>
          <w:sz w:val="22"/>
          <w:szCs w:val="22"/>
        </w:rPr>
        <w:t xml:space="preserve"> u dohody o provedení práce, s výjimkami, kdy zaměstnanec byl účasten sociálního pojištění, nebo kdy z odměny z DPP</w:t>
      </w:r>
      <w:r w:rsidR="006525CA">
        <w:rPr>
          <w:rFonts w:ascii="Arial" w:hAnsi="Arial"/>
          <w:sz w:val="22"/>
          <w:szCs w:val="22"/>
        </w:rPr>
        <w:t xml:space="preserve"> byly prováděny exekuční srážky.</w:t>
      </w:r>
      <w:r>
        <w:rPr>
          <w:rFonts w:ascii="Arial" w:hAnsi="Arial"/>
          <w:sz w:val="22"/>
          <w:szCs w:val="22"/>
        </w:rPr>
        <w:t xml:space="preserve"> </w:t>
      </w:r>
      <w:r w:rsidR="006525CA">
        <w:rPr>
          <w:rFonts w:ascii="Arial" w:hAnsi="Arial"/>
          <w:sz w:val="22"/>
          <w:szCs w:val="22"/>
        </w:rPr>
        <w:t>P</w:t>
      </w:r>
      <w:r>
        <w:rPr>
          <w:rFonts w:ascii="Arial" w:hAnsi="Arial"/>
          <w:sz w:val="22"/>
          <w:szCs w:val="22"/>
        </w:rPr>
        <w:t>okud jde o údaje o srážkách ze mzdy, doplnit potřebu uvádět označení exekučního orgánu.</w:t>
      </w:r>
    </w:p>
    <w:p w14:paraId="51146B5D" w14:textId="77777777" w:rsidR="00CC3357" w:rsidRPr="00CC3357" w:rsidRDefault="00CC3357" w:rsidP="00CC3357">
      <w:pPr>
        <w:pStyle w:val="Odstavecseseznamem"/>
        <w:rPr>
          <w:rFonts w:ascii="Arial" w:hAnsi="Arial"/>
          <w:sz w:val="22"/>
          <w:szCs w:val="22"/>
        </w:rPr>
      </w:pPr>
    </w:p>
    <w:p w14:paraId="541BFF0D" w14:textId="3872C627" w:rsidR="00CC3357" w:rsidRDefault="00CC3357" w:rsidP="0084035B">
      <w:pPr>
        <w:pStyle w:val="Odstavecseseznamem"/>
        <w:numPr>
          <w:ilvl w:val="0"/>
          <w:numId w:val="1"/>
        </w:numPr>
        <w:jc w:val="both"/>
        <w:rPr>
          <w:rFonts w:ascii="Arial" w:hAnsi="Arial"/>
          <w:sz w:val="22"/>
          <w:szCs w:val="22"/>
        </w:rPr>
      </w:pPr>
      <w:r>
        <w:rPr>
          <w:rFonts w:ascii="Arial" w:hAnsi="Arial"/>
          <w:sz w:val="22"/>
          <w:szCs w:val="22"/>
        </w:rPr>
        <w:t xml:space="preserve">Nezpřísňovat právní úpravu </w:t>
      </w:r>
      <w:r w:rsidRPr="00843F8D">
        <w:rPr>
          <w:rFonts w:ascii="Arial" w:hAnsi="Arial"/>
          <w:b/>
          <w:sz w:val="22"/>
          <w:szCs w:val="22"/>
        </w:rPr>
        <w:t>konta pracovní doby</w:t>
      </w:r>
      <w:r>
        <w:rPr>
          <w:rFonts w:ascii="Arial" w:hAnsi="Arial"/>
          <w:sz w:val="22"/>
          <w:szCs w:val="22"/>
        </w:rPr>
        <w:t xml:space="preserve"> a nezavádět u něj překážky v práci na straně zaměstnavatele podle ustanovení § 208 ZP. Naopak, ustanovení § 121 odst. 2 věta třetí ZP upravit tak, že stálá mzda přísluší i v případě, pokud zaměstnavatel zruší původně rozvrženou směnu. Zvážit možnost umožnit na základě ujednání v kolektivní smlouvě i převod tzv. mínusových hodin do dalšího vyrovnávacího období obdobně, jak tomu je </w:t>
      </w:r>
      <w:r>
        <w:rPr>
          <w:rFonts w:ascii="Arial" w:hAnsi="Arial"/>
          <w:sz w:val="22"/>
          <w:szCs w:val="22"/>
        </w:rPr>
        <w:lastRenderedPageBreak/>
        <w:t>v</w:t>
      </w:r>
      <w:r w:rsidR="008D0D06">
        <w:rPr>
          <w:rFonts w:ascii="Arial" w:hAnsi="Arial"/>
          <w:sz w:val="22"/>
          <w:szCs w:val="22"/>
        </w:rPr>
        <w:t xml:space="preserve"> ustanovení </w:t>
      </w:r>
      <w:r>
        <w:rPr>
          <w:rFonts w:ascii="Arial" w:hAnsi="Arial"/>
          <w:sz w:val="22"/>
          <w:szCs w:val="22"/>
        </w:rPr>
        <w:t>§ 86 odst. 4 ZP, pokud jde o převod práce přesčas</w:t>
      </w:r>
      <w:r w:rsidR="006525CA">
        <w:rPr>
          <w:rFonts w:ascii="Arial" w:hAnsi="Arial"/>
          <w:sz w:val="22"/>
          <w:szCs w:val="22"/>
        </w:rPr>
        <w:t>. Někteří významní zaměstnavatelé nyní převod neodpracované doby (tzv. mínusových hodin) v dohodě s odbory používají, ačkoliv s tím zákon nepočítá</w:t>
      </w:r>
      <w:r>
        <w:rPr>
          <w:rFonts w:ascii="Arial" w:hAnsi="Arial"/>
          <w:sz w:val="22"/>
          <w:szCs w:val="22"/>
        </w:rPr>
        <w:t>.</w:t>
      </w:r>
    </w:p>
    <w:p w14:paraId="43E5DB93" w14:textId="77777777" w:rsidR="00CC3357" w:rsidRPr="00CC3357" w:rsidRDefault="00CC3357" w:rsidP="00CC3357">
      <w:pPr>
        <w:pStyle w:val="Odstavecseseznamem"/>
        <w:rPr>
          <w:rFonts w:ascii="Arial" w:hAnsi="Arial"/>
          <w:sz w:val="22"/>
          <w:szCs w:val="22"/>
        </w:rPr>
      </w:pPr>
    </w:p>
    <w:p w14:paraId="62E69B6F" w14:textId="07E22F27" w:rsidR="00CC3357" w:rsidRDefault="00CC3357" w:rsidP="0084035B">
      <w:pPr>
        <w:pStyle w:val="Odstavecseseznamem"/>
        <w:numPr>
          <w:ilvl w:val="0"/>
          <w:numId w:val="1"/>
        </w:numPr>
        <w:jc w:val="both"/>
        <w:rPr>
          <w:rFonts w:ascii="Arial" w:hAnsi="Arial"/>
          <w:sz w:val="22"/>
          <w:szCs w:val="22"/>
        </w:rPr>
      </w:pPr>
      <w:r>
        <w:rPr>
          <w:rFonts w:ascii="Arial" w:hAnsi="Arial"/>
          <w:sz w:val="22"/>
          <w:szCs w:val="22"/>
        </w:rPr>
        <w:t xml:space="preserve">Nově považujeme za účelné stanovit – s ohledem na rozdílnou judikaturu Ústavního soudu a Nejvyššího soudu </w:t>
      </w:r>
      <w:r w:rsidR="008D0D06">
        <w:rPr>
          <w:rFonts w:ascii="Arial" w:hAnsi="Arial"/>
          <w:sz w:val="22"/>
          <w:szCs w:val="22"/>
        </w:rPr>
        <w:t>–</w:t>
      </w:r>
      <w:r>
        <w:rPr>
          <w:rFonts w:ascii="Arial" w:hAnsi="Arial"/>
          <w:sz w:val="22"/>
          <w:szCs w:val="22"/>
        </w:rPr>
        <w:t xml:space="preserve"> </w:t>
      </w:r>
      <w:r w:rsidR="008D0D06">
        <w:rPr>
          <w:rFonts w:ascii="Arial" w:hAnsi="Arial"/>
          <w:sz w:val="22"/>
          <w:szCs w:val="22"/>
        </w:rPr>
        <w:t xml:space="preserve">že v případech, uvedených v ustanovení § 39 odst. 5 ZP musí podat žalobu na </w:t>
      </w:r>
      <w:r w:rsidR="008D0D06" w:rsidRPr="00843F8D">
        <w:rPr>
          <w:rFonts w:ascii="Arial" w:hAnsi="Arial"/>
          <w:b/>
          <w:sz w:val="22"/>
          <w:szCs w:val="22"/>
        </w:rPr>
        <w:t>neplatnost sjednání doby určité</w:t>
      </w:r>
      <w:r w:rsidR="008D0D06">
        <w:rPr>
          <w:rFonts w:ascii="Arial" w:hAnsi="Arial"/>
          <w:sz w:val="22"/>
          <w:szCs w:val="22"/>
        </w:rPr>
        <w:t xml:space="preserve"> zaměstnavatel (vycházíme ze zásady zvláštní zákonné ochrany postavení zaměstnance ve smyslu ustanovení § 1a odst. 1 písm. a) ZP).</w:t>
      </w:r>
    </w:p>
    <w:p w14:paraId="7912265E" w14:textId="77777777" w:rsidR="008D0D06" w:rsidRPr="008D0D06" w:rsidRDefault="008D0D06" w:rsidP="008D0D06">
      <w:pPr>
        <w:pStyle w:val="Odstavecseseznamem"/>
        <w:rPr>
          <w:rFonts w:ascii="Arial" w:hAnsi="Arial"/>
          <w:sz w:val="22"/>
          <w:szCs w:val="22"/>
        </w:rPr>
      </w:pPr>
    </w:p>
    <w:p w14:paraId="0B379C06" w14:textId="4F7D972F" w:rsidR="008D0D06" w:rsidRDefault="008D0D06" w:rsidP="0084035B">
      <w:pPr>
        <w:pStyle w:val="Odstavecseseznamem"/>
        <w:numPr>
          <w:ilvl w:val="0"/>
          <w:numId w:val="1"/>
        </w:numPr>
        <w:jc w:val="both"/>
        <w:rPr>
          <w:rFonts w:ascii="Arial" w:hAnsi="Arial"/>
          <w:sz w:val="22"/>
          <w:szCs w:val="22"/>
        </w:rPr>
      </w:pPr>
      <w:r>
        <w:rPr>
          <w:rFonts w:ascii="Arial" w:hAnsi="Arial"/>
          <w:sz w:val="22"/>
          <w:szCs w:val="22"/>
        </w:rPr>
        <w:t xml:space="preserve">Rovněž nově navrhujeme upravit v ustanovení § 69 ZP postup v případě, kdy zaměstnanec uspěje se svojí žalobou na </w:t>
      </w:r>
      <w:r w:rsidRPr="00843F8D">
        <w:rPr>
          <w:rFonts w:ascii="Arial" w:hAnsi="Arial"/>
          <w:b/>
          <w:sz w:val="22"/>
          <w:szCs w:val="22"/>
        </w:rPr>
        <w:t>neplatnost rozvázání pracovního poměru</w:t>
      </w:r>
      <w:r>
        <w:rPr>
          <w:rFonts w:ascii="Arial" w:hAnsi="Arial"/>
          <w:sz w:val="22"/>
          <w:szCs w:val="22"/>
        </w:rPr>
        <w:t>. V praxi zaměstnanci uplatňují, že trvají na dalším zaměstnávání, aby vysoudili náhradu mzdy, ačkoliv ve skutečnosti bývá návrat do zaměstnání pro oba účastníky již problémový či nereálný. Zákon by měl umožnit, aby pokud skutečně nedojde k dohodě o návratu do zaměstnání a pracovní poměr končil, příslušela zaměstnanci kompenzace nejméně ve výši 6násobku průměrného výdělku.</w:t>
      </w:r>
    </w:p>
    <w:p w14:paraId="438510FC" w14:textId="77777777" w:rsidR="008D0D06" w:rsidRPr="008D0D06" w:rsidRDefault="008D0D06" w:rsidP="008D0D06">
      <w:pPr>
        <w:pStyle w:val="Odstavecseseznamem"/>
        <w:rPr>
          <w:rFonts w:ascii="Arial" w:hAnsi="Arial"/>
          <w:sz w:val="22"/>
          <w:szCs w:val="22"/>
        </w:rPr>
      </w:pPr>
    </w:p>
    <w:p w14:paraId="201DB9B2" w14:textId="268A5C53" w:rsidR="008D0D06" w:rsidRDefault="00E33BF7" w:rsidP="0084035B">
      <w:pPr>
        <w:pStyle w:val="Odstavecseseznamem"/>
        <w:numPr>
          <w:ilvl w:val="0"/>
          <w:numId w:val="1"/>
        </w:numPr>
        <w:jc w:val="both"/>
        <w:rPr>
          <w:rFonts w:ascii="Arial" w:hAnsi="Arial"/>
          <w:sz w:val="22"/>
          <w:szCs w:val="22"/>
        </w:rPr>
      </w:pPr>
      <w:r>
        <w:rPr>
          <w:rFonts w:ascii="Arial" w:hAnsi="Arial"/>
          <w:sz w:val="22"/>
          <w:szCs w:val="22"/>
        </w:rPr>
        <w:t>Nově navrhujeme úpravou ustanovení § 172 ZP zakotvit právo zaměstnanců s místem výkonu práce, popřípadě pravidelným pracovištěm mimo území</w:t>
      </w:r>
      <w:r w:rsidR="00A11484">
        <w:rPr>
          <w:rFonts w:ascii="Arial" w:hAnsi="Arial"/>
          <w:sz w:val="22"/>
          <w:szCs w:val="22"/>
        </w:rPr>
        <w:t xml:space="preserve"> ČR nárok na </w:t>
      </w:r>
      <w:r w:rsidR="00A11484" w:rsidRPr="00843F8D">
        <w:rPr>
          <w:rFonts w:ascii="Arial" w:hAnsi="Arial"/>
          <w:b/>
          <w:sz w:val="22"/>
          <w:szCs w:val="22"/>
        </w:rPr>
        <w:t>zahraniční stravné</w:t>
      </w:r>
      <w:r w:rsidR="00A11484">
        <w:rPr>
          <w:rFonts w:ascii="Arial" w:hAnsi="Arial"/>
          <w:sz w:val="22"/>
          <w:szCs w:val="22"/>
        </w:rPr>
        <w:t xml:space="preserve"> při pracovních cestách mimo území ČR (s výjimkou zaměstnanců uvedených v hlavě III. části sedmé ZP</w:t>
      </w:r>
      <w:r w:rsidR="001D3A63">
        <w:rPr>
          <w:rFonts w:ascii="Arial" w:hAnsi="Arial"/>
          <w:sz w:val="22"/>
          <w:szCs w:val="22"/>
        </w:rPr>
        <w:t>, jimž přísluší v takovém případě náhrady podle na</w:t>
      </w:r>
      <w:r w:rsidR="00843F8D">
        <w:rPr>
          <w:rFonts w:ascii="Arial" w:hAnsi="Arial"/>
          <w:sz w:val="22"/>
          <w:szCs w:val="22"/>
        </w:rPr>
        <w:t>ř</w:t>
      </w:r>
      <w:r w:rsidR="001D3A63">
        <w:rPr>
          <w:rFonts w:ascii="Arial" w:hAnsi="Arial"/>
          <w:sz w:val="22"/>
          <w:szCs w:val="22"/>
        </w:rPr>
        <w:t>ízení vlády č. 62/</w:t>
      </w:r>
      <w:r w:rsidR="00843F8D">
        <w:rPr>
          <w:rFonts w:ascii="Arial" w:hAnsi="Arial"/>
          <w:sz w:val="22"/>
          <w:szCs w:val="22"/>
        </w:rPr>
        <w:t>1994 Sb., ve znění pozdějších předpisů</w:t>
      </w:r>
      <w:r w:rsidR="00A11484">
        <w:rPr>
          <w:rFonts w:ascii="Arial" w:hAnsi="Arial"/>
          <w:sz w:val="22"/>
          <w:szCs w:val="22"/>
        </w:rPr>
        <w:t>).</w:t>
      </w:r>
      <w:r w:rsidR="00843F8D">
        <w:rPr>
          <w:rFonts w:ascii="Arial" w:hAnsi="Arial"/>
          <w:sz w:val="22"/>
          <w:szCs w:val="22"/>
        </w:rPr>
        <w:t xml:space="preserve"> Současná právní úprava nepřiznává zaměstnancům v tzv. podnikatelské sféře nárok ani na zahraniční, ani na vnitrostátní stravné.</w:t>
      </w:r>
    </w:p>
    <w:p w14:paraId="4019D8FF" w14:textId="77777777" w:rsidR="00A11484" w:rsidRPr="00A11484" w:rsidRDefault="00A11484" w:rsidP="00A11484">
      <w:pPr>
        <w:pStyle w:val="Odstavecseseznamem"/>
        <w:rPr>
          <w:rFonts w:ascii="Arial" w:hAnsi="Arial"/>
          <w:sz w:val="22"/>
          <w:szCs w:val="22"/>
        </w:rPr>
      </w:pPr>
    </w:p>
    <w:p w14:paraId="4AC71997" w14:textId="70BBC16E" w:rsidR="00A11484" w:rsidRDefault="00A11484" w:rsidP="00A11484">
      <w:pPr>
        <w:jc w:val="both"/>
        <w:rPr>
          <w:rFonts w:ascii="Arial" w:hAnsi="Arial"/>
          <w:sz w:val="22"/>
          <w:szCs w:val="22"/>
        </w:rPr>
      </w:pPr>
    </w:p>
    <w:p w14:paraId="6DF8878D" w14:textId="366E1F87" w:rsidR="00A11484" w:rsidRDefault="00A11484" w:rsidP="00A11484">
      <w:pPr>
        <w:ind w:firstLine="709"/>
        <w:jc w:val="both"/>
        <w:rPr>
          <w:rFonts w:ascii="Arial" w:hAnsi="Arial"/>
          <w:sz w:val="22"/>
          <w:szCs w:val="22"/>
        </w:rPr>
      </w:pPr>
      <w:r>
        <w:rPr>
          <w:rFonts w:ascii="Arial" w:hAnsi="Arial"/>
          <w:sz w:val="22"/>
          <w:szCs w:val="22"/>
        </w:rPr>
        <w:t xml:space="preserve">Závěrem doporučujeme </w:t>
      </w:r>
      <w:r w:rsidRPr="00843F8D">
        <w:rPr>
          <w:rFonts w:ascii="Arial" w:hAnsi="Arial"/>
          <w:b/>
          <w:sz w:val="22"/>
          <w:szCs w:val="22"/>
        </w:rPr>
        <w:t>nevracet se k záměru zpřísnit právní úprav dohod o pracích konaných mimo pracovní poměr</w:t>
      </w:r>
      <w:r>
        <w:rPr>
          <w:rFonts w:ascii="Arial" w:hAnsi="Arial"/>
          <w:sz w:val="22"/>
          <w:szCs w:val="22"/>
        </w:rPr>
        <w:t>.</w:t>
      </w:r>
    </w:p>
    <w:p w14:paraId="39BC3F9B" w14:textId="261C08F5" w:rsidR="00A11484" w:rsidRDefault="00A11484" w:rsidP="00A11484">
      <w:pPr>
        <w:ind w:firstLine="709"/>
        <w:jc w:val="both"/>
        <w:rPr>
          <w:rFonts w:ascii="Arial" w:hAnsi="Arial"/>
          <w:sz w:val="22"/>
          <w:szCs w:val="22"/>
        </w:rPr>
      </w:pPr>
    </w:p>
    <w:p w14:paraId="1C906A62" w14:textId="1A30D7C6" w:rsidR="00A11484" w:rsidRDefault="00A11484" w:rsidP="00A11484">
      <w:pPr>
        <w:ind w:firstLine="709"/>
        <w:jc w:val="both"/>
        <w:rPr>
          <w:rFonts w:ascii="Arial" w:hAnsi="Arial"/>
          <w:sz w:val="22"/>
          <w:szCs w:val="22"/>
        </w:rPr>
      </w:pPr>
      <w:r>
        <w:rPr>
          <w:rFonts w:ascii="Arial" w:hAnsi="Arial"/>
          <w:sz w:val="22"/>
          <w:szCs w:val="22"/>
        </w:rPr>
        <w:t>Věříme, že naše náměty zvážíte.</w:t>
      </w:r>
    </w:p>
    <w:p w14:paraId="5ED27CCD" w14:textId="5357E689" w:rsidR="00A11484" w:rsidRDefault="00A11484" w:rsidP="00A11484">
      <w:pPr>
        <w:ind w:firstLine="709"/>
        <w:jc w:val="both"/>
        <w:rPr>
          <w:rFonts w:ascii="Arial" w:hAnsi="Arial"/>
          <w:sz w:val="22"/>
          <w:szCs w:val="22"/>
        </w:rPr>
      </w:pPr>
    </w:p>
    <w:p w14:paraId="6E33E950" w14:textId="189FD04C" w:rsidR="00A11484" w:rsidRDefault="00A11484" w:rsidP="00A11484">
      <w:pPr>
        <w:ind w:firstLine="709"/>
        <w:jc w:val="both"/>
        <w:rPr>
          <w:rFonts w:ascii="Arial" w:hAnsi="Arial"/>
          <w:sz w:val="22"/>
          <w:szCs w:val="22"/>
        </w:rPr>
      </w:pPr>
      <w:r>
        <w:rPr>
          <w:rFonts w:ascii="Arial" w:hAnsi="Arial"/>
          <w:sz w:val="22"/>
          <w:szCs w:val="22"/>
        </w:rPr>
        <w:t>S pozdravem</w:t>
      </w:r>
    </w:p>
    <w:p w14:paraId="1BF92377" w14:textId="2CFA1115" w:rsidR="00A11484" w:rsidRDefault="00A11484" w:rsidP="00A11484">
      <w:pPr>
        <w:jc w:val="both"/>
        <w:rPr>
          <w:rFonts w:ascii="Arial" w:hAnsi="Arial"/>
          <w:sz w:val="22"/>
          <w:szCs w:val="22"/>
        </w:rPr>
      </w:pPr>
    </w:p>
    <w:p w14:paraId="106E21D5" w14:textId="73236D24" w:rsidR="00A11484" w:rsidRDefault="00A11484" w:rsidP="00A11484">
      <w:pPr>
        <w:jc w:val="both"/>
        <w:rPr>
          <w:rFonts w:ascii="Arial" w:hAnsi="Arial"/>
          <w:sz w:val="22"/>
          <w:szCs w:val="22"/>
        </w:rPr>
      </w:pPr>
    </w:p>
    <w:p w14:paraId="311F0420" w14:textId="4DE6F67A" w:rsidR="00A11484" w:rsidRDefault="00A11484" w:rsidP="00A11484">
      <w:pPr>
        <w:jc w:val="both"/>
        <w:rPr>
          <w:rFonts w:ascii="Arial" w:hAnsi="Arial"/>
          <w:sz w:val="22"/>
          <w:szCs w:val="22"/>
        </w:rPr>
      </w:pPr>
    </w:p>
    <w:p w14:paraId="308A881B" w14:textId="041E9C23" w:rsidR="00A11484" w:rsidRDefault="00A11484" w:rsidP="00A11484">
      <w:pPr>
        <w:jc w:val="both"/>
        <w:rPr>
          <w:rFonts w:ascii="Arial" w:hAnsi="Arial"/>
          <w:sz w:val="22"/>
          <w:szCs w:val="22"/>
        </w:rPr>
      </w:pPr>
      <w:r>
        <w:rPr>
          <w:rFonts w:ascii="Arial" w:hAnsi="Arial"/>
          <w:sz w:val="22"/>
          <w:szCs w:val="22"/>
        </w:rPr>
        <w:t>V Praze dne 29. března 2018</w:t>
      </w:r>
    </w:p>
    <w:p w14:paraId="25589CB2" w14:textId="77777777" w:rsidR="00335CEF" w:rsidRDefault="00335CEF" w:rsidP="00A11484">
      <w:pPr>
        <w:jc w:val="both"/>
        <w:rPr>
          <w:rFonts w:ascii="Arial" w:hAnsi="Arial"/>
          <w:sz w:val="22"/>
          <w:szCs w:val="22"/>
        </w:rPr>
      </w:pPr>
    </w:p>
    <w:p w14:paraId="4D0AAB62" w14:textId="28AC51F8" w:rsidR="00335CEF" w:rsidRDefault="00335CEF" w:rsidP="00A11484">
      <w:pPr>
        <w:jc w:val="both"/>
        <w:rPr>
          <w:rFonts w:ascii="Arial" w:hAnsi="Arial"/>
          <w:sz w:val="22"/>
          <w:szCs w:val="22"/>
        </w:rPr>
      </w:pPr>
    </w:p>
    <w:p w14:paraId="75D15761" w14:textId="48817140" w:rsidR="00335CEF" w:rsidRDefault="00335CEF" w:rsidP="00335CEF">
      <w:pPr>
        <w:ind w:left="4956"/>
        <w:jc w:val="both"/>
        <w:rPr>
          <w:rFonts w:ascii="Arial" w:hAnsi="Arial"/>
          <w:sz w:val="22"/>
          <w:szCs w:val="22"/>
        </w:rPr>
      </w:pPr>
      <w:r>
        <w:rPr>
          <w:rFonts w:ascii="Arial" w:hAnsi="Arial"/>
          <w:sz w:val="22"/>
          <w:szCs w:val="22"/>
        </w:rPr>
        <w:t>JUDr. Bořivoj ŠUBRT v. r.</w:t>
      </w:r>
    </w:p>
    <w:p w14:paraId="28E275D9" w14:textId="138A395D" w:rsidR="00290A68" w:rsidRDefault="00290A68" w:rsidP="00290A68">
      <w:pPr>
        <w:jc w:val="both"/>
        <w:rPr>
          <w:rFonts w:ascii="Arial" w:hAnsi="Arial"/>
          <w:sz w:val="22"/>
          <w:szCs w:val="22"/>
        </w:rPr>
      </w:pPr>
    </w:p>
    <w:p w14:paraId="38C76334" w14:textId="0C5AFE83" w:rsidR="00290A68" w:rsidRDefault="00290A68" w:rsidP="00290A68">
      <w:pPr>
        <w:jc w:val="both"/>
        <w:rPr>
          <w:rFonts w:ascii="Arial" w:hAnsi="Arial"/>
          <w:sz w:val="22"/>
          <w:szCs w:val="22"/>
        </w:rPr>
      </w:pPr>
    </w:p>
    <w:p w14:paraId="19E2AFAC" w14:textId="2C5CD1B5" w:rsidR="00290A68" w:rsidRDefault="00290A68" w:rsidP="00290A68">
      <w:pPr>
        <w:jc w:val="both"/>
        <w:rPr>
          <w:rFonts w:ascii="Arial" w:hAnsi="Arial"/>
          <w:sz w:val="22"/>
          <w:szCs w:val="22"/>
        </w:rPr>
      </w:pPr>
      <w:r>
        <w:rPr>
          <w:rFonts w:ascii="Arial" w:hAnsi="Arial"/>
          <w:sz w:val="22"/>
          <w:szCs w:val="22"/>
        </w:rPr>
        <w:t>Na vědomí: Českomoravská konfederace odborových svazů</w:t>
      </w:r>
    </w:p>
    <w:p w14:paraId="7FE5D428" w14:textId="07BB88DF" w:rsidR="00290A68" w:rsidRDefault="00290A68" w:rsidP="00290A68">
      <w:pPr>
        <w:jc w:val="both"/>
        <w:rPr>
          <w:rFonts w:ascii="Arial" w:hAnsi="Arial"/>
          <w:sz w:val="22"/>
          <w:szCs w:val="22"/>
        </w:rPr>
      </w:pPr>
      <w:r>
        <w:rPr>
          <w:rFonts w:ascii="Arial" w:hAnsi="Arial"/>
          <w:sz w:val="22"/>
          <w:szCs w:val="22"/>
        </w:rPr>
        <w:tab/>
        <w:t xml:space="preserve">        Asociace samostatných odborů</w:t>
      </w:r>
    </w:p>
    <w:p w14:paraId="1F9A74F7" w14:textId="391081F8" w:rsidR="00290A68" w:rsidRDefault="00290A68" w:rsidP="00290A68">
      <w:pPr>
        <w:jc w:val="both"/>
        <w:rPr>
          <w:rFonts w:ascii="Arial" w:hAnsi="Arial"/>
          <w:sz w:val="22"/>
          <w:szCs w:val="22"/>
        </w:rPr>
      </w:pPr>
      <w:r>
        <w:rPr>
          <w:rFonts w:ascii="Arial" w:hAnsi="Arial"/>
          <w:sz w:val="22"/>
          <w:szCs w:val="22"/>
        </w:rPr>
        <w:tab/>
        <w:t xml:space="preserve">        Svaz průmyslu a dopravy ČR</w:t>
      </w:r>
    </w:p>
    <w:p w14:paraId="0A4ED876" w14:textId="4E56D1CF" w:rsidR="00290A68" w:rsidRDefault="00290A68" w:rsidP="00290A68">
      <w:pPr>
        <w:jc w:val="both"/>
        <w:rPr>
          <w:rFonts w:ascii="Arial" w:hAnsi="Arial"/>
          <w:sz w:val="22"/>
          <w:szCs w:val="22"/>
        </w:rPr>
      </w:pPr>
      <w:r>
        <w:rPr>
          <w:rFonts w:ascii="Arial" w:hAnsi="Arial"/>
          <w:sz w:val="22"/>
          <w:szCs w:val="22"/>
        </w:rPr>
        <w:tab/>
        <w:t xml:space="preserve">        Unie zaměstnavatelských a podnikatelských svazů</w:t>
      </w:r>
    </w:p>
    <w:p w14:paraId="181331B8" w14:textId="52D93BD9" w:rsidR="00335CEF" w:rsidRDefault="00335CEF" w:rsidP="00335CEF">
      <w:pPr>
        <w:jc w:val="both"/>
        <w:rPr>
          <w:rFonts w:ascii="Arial" w:hAnsi="Arial"/>
          <w:sz w:val="22"/>
          <w:szCs w:val="22"/>
        </w:rPr>
      </w:pPr>
    </w:p>
    <w:p w14:paraId="72D9E5CC" w14:textId="77777777" w:rsidR="00335CEF" w:rsidRDefault="00335CEF" w:rsidP="00335CEF">
      <w:pPr>
        <w:jc w:val="both"/>
        <w:rPr>
          <w:rFonts w:ascii="Arial" w:hAnsi="Arial"/>
          <w:sz w:val="22"/>
          <w:szCs w:val="22"/>
        </w:rPr>
      </w:pPr>
    </w:p>
    <w:p w14:paraId="53661FB8" w14:textId="77777777" w:rsidR="00A11484" w:rsidRPr="00A11484" w:rsidRDefault="00A11484" w:rsidP="00A11484">
      <w:pPr>
        <w:jc w:val="both"/>
        <w:rPr>
          <w:rFonts w:ascii="Arial" w:hAnsi="Arial"/>
          <w:sz w:val="22"/>
          <w:szCs w:val="22"/>
        </w:rPr>
      </w:pPr>
    </w:p>
    <w:p w14:paraId="316DA9DF" w14:textId="47F7B100" w:rsidR="00422A71" w:rsidRDefault="00422A71">
      <w:pPr>
        <w:rPr>
          <w:sz w:val="22"/>
          <w:szCs w:val="22"/>
        </w:rPr>
      </w:pPr>
    </w:p>
    <w:p w14:paraId="044E23D9" w14:textId="0EB3D785" w:rsidR="00A11484" w:rsidRPr="00335CEF" w:rsidRDefault="00A11484" w:rsidP="00A11484">
      <w:pPr>
        <w:ind w:left="708"/>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BAFE9AF" w14:textId="77777777" w:rsidR="0084035B" w:rsidRPr="0084035B" w:rsidRDefault="0084035B">
      <w:pPr>
        <w:rPr>
          <w:rFonts w:ascii="Arial" w:hAnsi="Arial" w:cs="Arial"/>
        </w:rPr>
      </w:pPr>
    </w:p>
    <w:sectPr w:rsidR="0084035B" w:rsidRPr="008403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96098" w14:textId="77777777" w:rsidR="00843F8D" w:rsidRDefault="00843F8D" w:rsidP="008D0D06">
      <w:r>
        <w:separator/>
      </w:r>
    </w:p>
  </w:endnote>
  <w:endnote w:type="continuationSeparator" w:id="0">
    <w:p w14:paraId="03A6848A" w14:textId="77777777" w:rsidR="00843F8D" w:rsidRDefault="00843F8D" w:rsidP="008D0D06">
      <w:r>
        <w:continuationSeparator/>
      </w:r>
    </w:p>
  </w:endnote>
  <w:endnote w:type="continuationNotice" w:id="1">
    <w:p w14:paraId="6220685F" w14:textId="77777777" w:rsidR="0018522A" w:rsidRDefault="00185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466947"/>
      <w:docPartObj>
        <w:docPartGallery w:val="Page Numbers (Bottom of Page)"/>
        <w:docPartUnique/>
      </w:docPartObj>
    </w:sdtPr>
    <w:sdtEndPr/>
    <w:sdtContent>
      <w:p w14:paraId="6EB60393" w14:textId="2088BBDA" w:rsidR="00843F8D" w:rsidRDefault="00843F8D">
        <w:pPr>
          <w:pStyle w:val="Zpat"/>
          <w:jc w:val="center"/>
        </w:pPr>
        <w:r>
          <w:fldChar w:fldCharType="begin"/>
        </w:r>
        <w:r>
          <w:instrText>PAGE   \* MERGEFORMAT</w:instrText>
        </w:r>
        <w:r>
          <w:fldChar w:fldCharType="separate"/>
        </w:r>
        <w:r w:rsidR="00F617B4">
          <w:rPr>
            <w:noProof/>
          </w:rPr>
          <w:t>1</w:t>
        </w:r>
        <w:r>
          <w:fldChar w:fldCharType="end"/>
        </w:r>
      </w:p>
    </w:sdtContent>
  </w:sdt>
  <w:p w14:paraId="15D6EBCE" w14:textId="77777777" w:rsidR="00843F8D" w:rsidRDefault="00843F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EC466" w14:textId="77777777" w:rsidR="00843F8D" w:rsidRDefault="00843F8D" w:rsidP="008D0D06">
      <w:r>
        <w:separator/>
      </w:r>
    </w:p>
  </w:footnote>
  <w:footnote w:type="continuationSeparator" w:id="0">
    <w:p w14:paraId="2781C45B" w14:textId="77777777" w:rsidR="00843F8D" w:rsidRDefault="00843F8D" w:rsidP="008D0D06">
      <w:r>
        <w:continuationSeparator/>
      </w:r>
    </w:p>
  </w:footnote>
  <w:footnote w:type="continuationNotice" w:id="1">
    <w:p w14:paraId="49D21AB5" w14:textId="77777777" w:rsidR="0018522A" w:rsidRDefault="001852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D7F6B"/>
    <w:multiLevelType w:val="hybridMultilevel"/>
    <w:tmpl w:val="F54A98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40"/>
    <w:rsid w:val="0018522A"/>
    <w:rsid w:val="001D3A63"/>
    <w:rsid w:val="00265F40"/>
    <w:rsid w:val="00290A68"/>
    <w:rsid w:val="00335CEF"/>
    <w:rsid w:val="00422A71"/>
    <w:rsid w:val="006525CA"/>
    <w:rsid w:val="0084035B"/>
    <w:rsid w:val="00842E40"/>
    <w:rsid w:val="00843F8D"/>
    <w:rsid w:val="008D0D06"/>
    <w:rsid w:val="00A11484"/>
    <w:rsid w:val="00CC3357"/>
    <w:rsid w:val="00E22F1E"/>
    <w:rsid w:val="00E33BF7"/>
    <w:rsid w:val="00F61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DAF2"/>
  <w15:chartTrackingRefBased/>
  <w15:docId w15:val="{DA157B7B-E560-4807-A745-B28E90E4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2E40"/>
    <w:pPr>
      <w:suppressAutoHyphens/>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842E40"/>
    <w:rPr>
      <w:color w:val="0000FF"/>
      <w:u w:val="single" w:color="000000"/>
    </w:rPr>
  </w:style>
  <w:style w:type="paragraph" w:styleId="Odstavecseseznamem">
    <w:name w:val="List Paragraph"/>
    <w:basedOn w:val="Normln"/>
    <w:uiPriority w:val="34"/>
    <w:qFormat/>
    <w:rsid w:val="0084035B"/>
    <w:pPr>
      <w:ind w:left="720"/>
      <w:contextualSpacing/>
    </w:pPr>
  </w:style>
  <w:style w:type="paragraph" w:styleId="Zhlav">
    <w:name w:val="header"/>
    <w:basedOn w:val="Normln"/>
    <w:link w:val="ZhlavChar"/>
    <w:uiPriority w:val="99"/>
    <w:unhideWhenUsed/>
    <w:rsid w:val="008D0D06"/>
    <w:pPr>
      <w:tabs>
        <w:tab w:val="center" w:pos="4536"/>
        <w:tab w:val="right" w:pos="9072"/>
      </w:tabs>
    </w:pPr>
  </w:style>
  <w:style w:type="character" w:customStyle="1" w:styleId="ZhlavChar">
    <w:name w:val="Záhlaví Char"/>
    <w:basedOn w:val="Standardnpsmoodstavce"/>
    <w:link w:val="Zhlav"/>
    <w:uiPriority w:val="99"/>
    <w:rsid w:val="008D0D0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D0D06"/>
    <w:pPr>
      <w:tabs>
        <w:tab w:val="center" w:pos="4536"/>
        <w:tab w:val="right" w:pos="9072"/>
      </w:tabs>
    </w:pPr>
  </w:style>
  <w:style w:type="character" w:customStyle="1" w:styleId="ZpatChar">
    <w:name w:val="Zápatí Char"/>
    <w:basedOn w:val="Standardnpsmoodstavce"/>
    <w:link w:val="Zpat"/>
    <w:uiPriority w:val="99"/>
    <w:rsid w:val="008D0D0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vpracpravo.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3785</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Šubrtová</dc:creator>
  <cp:keywords/>
  <dc:description/>
  <cp:lastModifiedBy>vojikova</cp:lastModifiedBy>
  <cp:revision>2</cp:revision>
  <dcterms:created xsi:type="dcterms:W3CDTF">2018-04-02T06:16:00Z</dcterms:created>
  <dcterms:modified xsi:type="dcterms:W3CDTF">2018-04-02T06:16:00Z</dcterms:modified>
</cp:coreProperties>
</file>